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D2" w:rsidRPr="00A604E6" w:rsidRDefault="00C84DD2" w:rsidP="00C84DD2">
      <w:pPr>
        <w:jc w:val="center"/>
        <w:rPr>
          <w:b/>
          <w:color w:val="000000" w:themeColor="text1"/>
          <w:sz w:val="24"/>
          <w:szCs w:val="24"/>
        </w:rPr>
      </w:pPr>
    </w:p>
    <w:p w:rsidR="008D2835" w:rsidRPr="00A604E6" w:rsidRDefault="008D2835" w:rsidP="0097323C">
      <w:pPr>
        <w:jc w:val="both"/>
        <w:rPr>
          <w:color w:val="000000" w:themeColor="text1"/>
          <w:sz w:val="24"/>
          <w:szCs w:val="24"/>
        </w:rPr>
      </w:pPr>
    </w:p>
    <w:p w:rsidR="0022346D" w:rsidRPr="00AF3396" w:rsidRDefault="0022346D" w:rsidP="0022346D">
      <w:pPr>
        <w:jc w:val="center"/>
        <w:rPr>
          <w:b/>
          <w:color w:val="000000" w:themeColor="text1"/>
          <w:sz w:val="28"/>
          <w:szCs w:val="28"/>
        </w:rPr>
      </w:pPr>
      <w:r w:rsidRPr="00AF3396">
        <w:rPr>
          <w:b/>
          <w:color w:val="000000" w:themeColor="text1"/>
          <w:sz w:val="28"/>
          <w:szCs w:val="28"/>
        </w:rPr>
        <w:t xml:space="preserve">DOKUZ EYLÜL ÜNİVERSİTESİ </w:t>
      </w:r>
    </w:p>
    <w:p w:rsidR="0022346D" w:rsidRPr="00AF3396" w:rsidRDefault="0022346D" w:rsidP="0022346D">
      <w:pPr>
        <w:jc w:val="center"/>
        <w:rPr>
          <w:b/>
          <w:color w:val="000000" w:themeColor="text1"/>
          <w:sz w:val="28"/>
          <w:szCs w:val="28"/>
        </w:rPr>
      </w:pPr>
      <w:r w:rsidRPr="00AF3396">
        <w:rPr>
          <w:b/>
          <w:color w:val="000000" w:themeColor="text1"/>
          <w:sz w:val="28"/>
          <w:szCs w:val="28"/>
        </w:rPr>
        <w:t>TIP FAKÜLTESİ VE</w:t>
      </w:r>
      <w:r w:rsidR="002B449F" w:rsidRPr="00AF3396">
        <w:rPr>
          <w:b/>
          <w:color w:val="000000" w:themeColor="text1"/>
          <w:sz w:val="28"/>
          <w:szCs w:val="28"/>
        </w:rPr>
        <w:t xml:space="preserve"> BU FAKÜLTEDEN</w:t>
      </w:r>
      <w:r w:rsidRPr="00AF3396">
        <w:rPr>
          <w:b/>
          <w:color w:val="000000" w:themeColor="text1"/>
          <w:sz w:val="28"/>
          <w:szCs w:val="28"/>
        </w:rPr>
        <w:t xml:space="preserve"> SAĞLIK ALANINDA FAALİYET GÖST</w:t>
      </w:r>
      <w:r w:rsidR="002B449F" w:rsidRPr="00AF3396">
        <w:rPr>
          <w:b/>
          <w:color w:val="000000" w:themeColor="text1"/>
          <w:sz w:val="28"/>
          <w:szCs w:val="28"/>
        </w:rPr>
        <w:t>EREN DİĞER AKADEMİK BİRİMLERDE GÖREVLENDİRİLEN</w:t>
      </w:r>
      <w:r w:rsidRPr="00AF3396">
        <w:rPr>
          <w:b/>
          <w:color w:val="000000" w:themeColor="text1"/>
          <w:sz w:val="28"/>
          <w:szCs w:val="28"/>
        </w:rPr>
        <w:t xml:space="preserve"> ÖĞRETİM </w:t>
      </w:r>
      <w:r w:rsidRPr="003B2A4E">
        <w:rPr>
          <w:b/>
          <w:color w:val="000000" w:themeColor="text1"/>
          <w:sz w:val="28"/>
          <w:szCs w:val="28"/>
        </w:rPr>
        <w:t>ELEMANLARIN</w:t>
      </w:r>
      <w:r w:rsidR="00C70963" w:rsidRPr="003B2A4E">
        <w:rPr>
          <w:b/>
          <w:color w:val="000000" w:themeColor="text1"/>
          <w:sz w:val="28"/>
          <w:szCs w:val="28"/>
        </w:rPr>
        <w:t>IN</w:t>
      </w:r>
      <w:r w:rsidR="002B449F" w:rsidRPr="003B2A4E">
        <w:rPr>
          <w:b/>
          <w:color w:val="000000" w:themeColor="text1"/>
          <w:sz w:val="28"/>
          <w:szCs w:val="28"/>
        </w:rPr>
        <w:t>,</w:t>
      </w:r>
      <w:r w:rsidR="002B449F" w:rsidRPr="00AF3396">
        <w:rPr>
          <w:b/>
          <w:color w:val="000000" w:themeColor="text1"/>
          <w:sz w:val="28"/>
          <w:szCs w:val="28"/>
        </w:rPr>
        <w:t xml:space="preserve">  SAĞLIK HİZMETİ DIŞINDA</w:t>
      </w:r>
      <w:r w:rsidRPr="00AF3396">
        <w:rPr>
          <w:b/>
          <w:color w:val="000000" w:themeColor="text1"/>
          <w:sz w:val="28"/>
          <w:szCs w:val="28"/>
        </w:rPr>
        <w:t xml:space="preserve"> DÖNER SERMAYE KAPSAMINDA YÜRÜTTÜKLERİ</w:t>
      </w:r>
      <w:r w:rsidR="002B449F" w:rsidRPr="00AF3396">
        <w:rPr>
          <w:b/>
          <w:color w:val="000000" w:themeColor="text1"/>
          <w:sz w:val="28"/>
          <w:szCs w:val="28"/>
        </w:rPr>
        <w:t xml:space="preserve"> DİĞER</w:t>
      </w:r>
      <w:r w:rsidRPr="00AF3396">
        <w:rPr>
          <w:b/>
          <w:color w:val="000000" w:themeColor="text1"/>
          <w:sz w:val="28"/>
          <w:szCs w:val="28"/>
        </w:rPr>
        <w:t xml:space="preserve"> FAALİYETLERE İLİŞKİN USUL VE ESASLAR HAKKINDA YÖNERGE</w:t>
      </w:r>
    </w:p>
    <w:p w:rsidR="00B67868" w:rsidRPr="00AF3396" w:rsidRDefault="00B67868" w:rsidP="0022346D">
      <w:pPr>
        <w:jc w:val="center"/>
        <w:rPr>
          <w:b/>
          <w:color w:val="000000" w:themeColor="text1"/>
          <w:sz w:val="28"/>
          <w:szCs w:val="28"/>
        </w:rPr>
      </w:pPr>
    </w:p>
    <w:p w:rsidR="00FD43F7" w:rsidRPr="00AF3396" w:rsidRDefault="00FD43F7" w:rsidP="00FD43F7">
      <w:pPr>
        <w:jc w:val="both"/>
        <w:rPr>
          <w:color w:val="000000" w:themeColor="text1"/>
          <w:sz w:val="24"/>
          <w:szCs w:val="24"/>
        </w:rPr>
      </w:pPr>
    </w:p>
    <w:p w:rsidR="00441335" w:rsidRPr="00AF3396" w:rsidRDefault="00441335" w:rsidP="00441335">
      <w:pPr>
        <w:jc w:val="center"/>
        <w:rPr>
          <w:b/>
          <w:color w:val="000000" w:themeColor="text1"/>
          <w:sz w:val="28"/>
          <w:szCs w:val="28"/>
        </w:rPr>
      </w:pPr>
      <w:r w:rsidRPr="00AF3396">
        <w:rPr>
          <w:b/>
          <w:color w:val="000000" w:themeColor="text1"/>
          <w:sz w:val="28"/>
          <w:szCs w:val="28"/>
        </w:rPr>
        <w:t>BİRİNCİ BÖLÜM</w:t>
      </w:r>
    </w:p>
    <w:p w:rsidR="00441335" w:rsidRPr="00AF3396" w:rsidRDefault="00441335" w:rsidP="00441335">
      <w:pPr>
        <w:jc w:val="center"/>
        <w:rPr>
          <w:b/>
          <w:color w:val="000000" w:themeColor="text1"/>
          <w:sz w:val="28"/>
          <w:szCs w:val="28"/>
        </w:rPr>
      </w:pPr>
      <w:r w:rsidRPr="00AF3396">
        <w:rPr>
          <w:b/>
          <w:color w:val="000000" w:themeColor="text1"/>
          <w:sz w:val="28"/>
          <w:szCs w:val="28"/>
        </w:rPr>
        <w:t>Amaç, Kapsam, Dayanak ve Tanımlar</w:t>
      </w:r>
    </w:p>
    <w:p w:rsidR="00441335" w:rsidRPr="00AF3396" w:rsidRDefault="00441335" w:rsidP="00FD43F7">
      <w:pPr>
        <w:jc w:val="both"/>
        <w:rPr>
          <w:color w:val="000000" w:themeColor="text1"/>
          <w:sz w:val="24"/>
          <w:szCs w:val="24"/>
        </w:rPr>
      </w:pPr>
    </w:p>
    <w:p w:rsidR="00E82F83" w:rsidRPr="00AF3396" w:rsidRDefault="00E82F83" w:rsidP="00765776">
      <w:pPr>
        <w:spacing w:after="60" w:line="259" w:lineRule="auto"/>
        <w:jc w:val="both"/>
        <w:rPr>
          <w:color w:val="000000" w:themeColor="text1"/>
          <w:sz w:val="24"/>
          <w:szCs w:val="24"/>
        </w:rPr>
      </w:pPr>
    </w:p>
    <w:p w:rsidR="00350648" w:rsidRPr="00AF3396" w:rsidRDefault="00FD43F7" w:rsidP="00765776">
      <w:pPr>
        <w:spacing w:after="60" w:line="259" w:lineRule="auto"/>
        <w:jc w:val="both"/>
        <w:rPr>
          <w:b/>
          <w:color w:val="000000" w:themeColor="text1"/>
          <w:sz w:val="28"/>
          <w:szCs w:val="28"/>
        </w:rPr>
      </w:pPr>
      <w:r w:rsidRPr="00AF3396">
        <w:rPr>
          <w:b/>
          <w:color w:val="000000" w:themeColor="text1"/>
          <w:sz w:val="28"/>
          <w:szCs w:val="28"/>
        </w:rPr>
        <w:t>Amaç</w:t>
      </w:r>
    </w:p>
    <w:p w:rsidR="00350648" w:rsidRPr="00AF3396" w:rsidRDefault="003601A2" w:rsidP="00765776">
      <w:pPr>
        <w:spacing w:after="60" w:line="259" w:lineRule="auto"/>
        <w:jc w:val="both"/>
        <w:rPr>
          <w:color w:val="000000" w:themeColor="text1"/>
          <w:sz w:val="24"/>
          <w:szCs w:val="24"/>
        </w:rPr>
      </w:pPr>
      <w:r w:rsidRPr="00AF3396">
        <w:rPr>
          <w:b/>
          <w:color w:val="000000" w:themeColor="text1"/>
          <w:sz w:val="24"/>
          <w:szCs w:val="24"/>
        </w:rPr>
        <w:t>Madde 1</w:t>
      </w:r>
      <w:r w:rsidR="000846CB" w:rsidRPr="00AF3396">
        <w:rPr>
          <w:b/>
          <w:color w:val="000000" w:themeColor="text1"/>
          <w:sz w:val="24"/>
          <w:szCs w:val="24"/>
        </w:rPr>
        <w:t xml:space="preserve"> – (1) </w:t>
      </w:r>
      <w:r w:rsidR="008D2835" w:rsidRPr="00AF3396">
        <w:rPr>
          <w:color w:val="000000" w:themeColor="text1"/>
          <w:sz w:val="24"/>
          <w:szCs w:val="24"/>
        </w:rPr>
        <w:t xml:space="preserve">Bu </w:t>
      </w:r>
      <w:r w:rsidR="000846CB" w:rsidRPr="00AF3396">
        <w:rPr>
          <w:color w:val="000000" w:themeColor="text1"/>
          <w:sz w:val="24"/>
          <w:szCs w:val="24"/>
        </w:rPr>
        <w:t>Yönergenin</w:t>
      </w:r>
      <w:r w:rsidR="0051088C" w:rsidRPr="00AF3396">
        <w:rPr>
          <w:color w:val="000000" w:themeColor="text1"/>
          <w:sz w:val="24"/>
          <w:szCs w:val="24"/>
        </w:rPr>
        <w:t xml:space="preserve"> amacı, Dokuz Eylül Üniversitesi Tıp Fakültesi</w:t>
      </w:r>
      <w:r w:rsidR="00FD392D" w:rsidRPr="00AF3396">
        <w:rPr>
          <w:color w:val="000000" w:themeColor="text1"/>
          <w:sz w:val="24"/>
          <w:szCs w:val="24"/>
        </w:rPr>
        <w:t xml:space="preserve">, </w:t>
      </w:r>
      <w:r w:rsidR="008D2835" w:rsidRPr="00AF3396">
        <w:rPr>
          <w:color w:val="000000" w:themeColor="text1"/>
          <w:sz w:val="24"/>
          <w:szCs w:val="24"/>
        </w:rPr>
        <w:t xml:space="preserve"> Eğitim ve Araştırma Hastanesi</w:t>
      </w:r>
      <w:r w:rsidR="00FD392D" w:rsidRPr="00AF3396">
        <w:rPr>
          <w:color w:val="000000" w:themeColor="text1"/>
          <w:sz w:val="24"/>
          <w:szCs w:val="24"/>
        </w:rPr>
        <w:t xml:space="preserve"> ve sağlık alanında faaliyet gösteren diğer akademik birim</w:t>
      </w:r>
      <w:r w:rsidR="00851359" w:rsidRPr="00AF3396">
        <w:rPr>
          <w:color w:val="000000" w:themeColor="text1"/>
          <w:sz w:val="24"/>
          <w:szCs w:val="24"/>
        </w:rPr>
        <w:t xml:space="preserve">de görevlendirilen tıp kökenli öğretim elemanlarının sağlık hizmeti dışında </w:t>
      </w:r>
      <w:r w:rsidR="00CA6F0F">
        <w:rPr>
          <w:color w:val="000000" w:themeColor="text1"/>
          <w:sz w:val="24"/>
          <w:szCs w:val="24"/>
        </w:rPr>
        <w:t>hastane başhekimliği</w:t>
      </w:r>
      <w:r w:rsidR="00851359" w:rsidRPr="00AF3396">
        <w:rPr>
          <w:color w:val="000000" w:themeColor="text1"/>
          <w:sz w:val="24"/>
          <w:szCs w:val="24"/>
        </w:rPr>
        <w:t xml:space="preserve"> kapsamında yürüttüğü</w:t>
      </w:r>
      <w:r w:rsidR="00FD392D" w:rsidRPr="00AF3396">
        <w:rPr>
          <w:color w:val="000000" w:themeColor="text1"/>
          <w:sz w:val="24"/>
          <w:szCs w:val="24"/>
        </w:rPr>
        <w:t xml:space="preserve">,  </w:t>
      </w:r>
      <w:bookmarkStart w:id="0" w:name="_GoBack"/>
      <w:r w:rsidR="00350648" w:rsidRPr="00AF3396">
        <w:rPr>
          <w:b/>
          <w:i/>
          <w:color w:val="000000" w:themeColor="text1"/>
          <w:sz w:val="24"/>
          <w:szCs w:val="24"/>
        </w:rPr>
        <w:t>Danışmanlık, konuşmacı ve/veya oturum başkanlığı (kongre, seminer, bilimsel eğitim toplantıları konferans, davet gibi etkinliklerde),</w:t>
      </w:r>
      <w:r w:rsidR="003C782D" w:rsidRPr="00AF3396">
        <w:rPr>
          <w:b/>
          <w:i/>
          <w:color w:val="000000" w:themeColor="text1"/>
          <w:sz w:val="24"/>
          <w:szCs w:val="24"/>
        </w:rPr>
        <w:t xml:space="preserve"> gözetmenlik,</w:t>
      </w:r>
      <w:r w:rsidR="00350648" w:rsidRPr="00AF3396">
        <w:rPr>
          <w:b/>
          <w:i/>
          <w:color w:val="000000" w:themeColor="text1"/>
          <w:sz w:val="24"/>
          <w:szCs w:val="24"/>
        </w:rPr>
        <w:t xml:space="preserve"> bilimsel görüş verilmesi, yazılı veya görsel medyada yer alınması gibi etkinlikler ile eğitim hizmeti </w:t>
      </w:r>
      <w:bookmarkEnd w:id="0"/>
      <w:r w:rsidR="00851359" w:rsidRPr="00AF3396">
        <w:rPr>
          <w:color w:val="000000" w:themeColor="text1"/>
          <w:sz w:val="24"/>
          <w:szCs w:val="24"/>
        </w:rPr>
        <w:t>gibi faaliyetlere</w:t>
      </w:r>
      <w:r w:rsidR="008D2835" w:rsidRPr="00AF3396">
        <w:rPr>
          <w:color w:val="000000" w:themeColor="text1"/>
          <w:sz w:val="24"/>
          <w:szCs w:val="24"/>
        </w:rPr>
        <w:t xml:space="preserve"> yönelik usul ve esasları belirlemek ve bu kapsamda alınacak ücretlerin </w:t>
      </w:r>
      <w:r w:rsidR="00350648" w:rsidRPr="00AF3396">
        <w:rPr>
          <w:color w:val="000000" w:themeColor="text1"/>
          <w:sz w:val="24"/>
          <w:szCs w:val="24"/>
        </w:rPr>
        <w:t xml:space="preserve">dağıtımına ilişkin </w:t>
      </w:r>
      <w:r w:rsidR="000846CB" w:rsidRPr="00AF3396">
        <w:rPr>
          <w:color w:val="000000" w:themeColor="text1"/>
          <w:sz w:val="24"/>
          <w:szCs w:val="24"/>
        </w:rPr>
        <w:t>hususları düzenlemektir.</w:t>
      </w:r>
    </w:p>
    <w:p w:rsidR="000846CB" w:rsidRPr="00AF3396" w:rsidRDefault="000846CB" w:rsidP="000846CB">
      <w:pPr>
        <w:jc w:val="both"/>
        <w:rPr>
          <w:b/>
          <w:color w:val="000000" w:themeColor="text1"/>
          <w:sz w:val="24"/>
          <w:szCs w:val="24"/>
        </w:rPr>
      </w:pPr>
    </w:p>
    <w:p w:rsidR="000846CB" w:rsidRPr="00AF3396" w:rsidRDefault="000846CB" w:rsidP="000846CB">
      <w:pPr>
        <w:jc w:val="both"/>
        <w:rPr>
          <w:b/>
          <w:color w:val="000000" w:themeColor="text1"/>
          <w:sz w:val="28"/>
          <w:szCs w:val="28"/>
        </w:rPr>
      </w:pPr>
      <w:r w:rsidRPr="00AF3396">
        <w:rPr>
          <w:b/>
          <w:color w:val="000000" w:themeColor="text1"/>
          <w:sz w:val="28"/>
          <w:szCs w:val="28"/>
        </w:rPr>
        <w:t>Kapsam</w:t>
      </w:r>
    </w:p>
    <w:p w:rsidR="00B35658" w:rsidRPr="00AF3396" w:rsidRDefault="000846CB" w:rsidP="00765776">
      <w:pPr>
        <w:spacing w:after="60" w:line="259" w:lineRule="auto"/>
        <w:jc w:val="both"/>
        <w:rPr>
          <w:color w:val="000000" w:themeColor="text1"/>
          <w:sz w:val="24"/>
          <w:szCs w:val="24"/>
        </w:rPr>
      </w:pPr>
      <w:r w:rsidRPr="00AF3396">
        <w:rPr>
          <w:b/>
          <w:color w:val="000000" w:themeColor="text1"/>
          <w:sz w:val="24"/>
          <w:szCs w:val="24"/>
        </w:rPr>
        <w:t xml:space="preserve">Madde 2 – </w:t>
      </w:r>
      <w:r w:rsidR="00B35658" w:rsidRPr="00AF3396">
        <w:rPr>
          <w:b/>
          <w:color w:val="000000" w:themeColor="text1"/>
          <w:sz w:val="24"/>
          <w:szCs w:val="24"/>
        </w:rPr>
        <w:t xml:space="preserve">(1) </w:t>
      </w:r>
      <w:r w:rsidR="00B35658" w:rsidRPr="00AF3396">
        <w:rPr>
          <w:color w:val="000000" w:themeColor="text1"/>
          <w:sz w:val="24"/>
          <w:szCs w:val="24"/>
        </w:rPr>
        <w:t>Bu yönerge, Dokuz Eylül Üniversitesi Tıp Fakültesi ile</w:t>
      </w:r>
      <w:r w:rsidR="0058255A" w:rsidRPr="00AF3396">
        <w:rPr>
          <w:color w:val="000000" w:themeColor="text1"/>
          <w:sz w:val="24"/>
          <w:szCs w:val="24"/>
        </w:rPr>
        <w:t xml:space="preserve"> bu Fakülte kadrosunda bulunup 2547 sayılı Kanunun (13/b-4) maddesi uyarınca sağlık alanında faaliyet gösteren diğer </w:t>
      </w:r>
      <w:proofErr w:type="gramStart"/>
      <w:r w:rsidR="0058255A" w:rsidRPr="00AF3396">
        <w:rPr>
          <w:color w:val="000000" w:themeColor="text1"/>
          <w:sz w:val="24"/>
          <w:szCs w:val="24"/>
        </w:rPr>
        <w:t>akademik</w:t>
      </w:r>
      <w:proofErr w:type="gramEnd"/>
      <w:r w:rsidR="0058255A" w:rsidRPr="00AF3396">
        <w:rPr>
          <w:color w:val="000000" w:themeColor="text1"/>
          <w:sz w:val="24"/>
          <w:szCs w:val="24"/>
        </w:rPr>
        <w:t xml:space="preserve"> birimlerde görevlendirilen</w:t>
      </w:r>
      <w:r w:rsidR="00B35658" w:rsidRPr="00AF3396">
        <w:rPr>
          <w:color w:val="000000" w:themeColor="text1"/>
          <w:sz w:val="24"/>
          <w:szCs w:val="24"/>
        </w:rPr>
        <w:t xml:space="preserve"> </w:t>
      </w:r>
      <w:r w:rsidR="0058255A" w:rsidRPr="00AF3396">
        <w:rPr>
          <w:color w:val="000000" w:themeColor="text1"/>
          <w:sz w:val="24"/>
          <w:szCs w:val="24"/>
        </w:rPr>
        <w:t xml:space="preserve">ve aynı zamanda </w:t>
      </w:r>
      <w:r w:rsidR="00B35658" w:rsidRPr="00AF3396">
        <w:rPr>
          <w:color w:val="000000" w:themeColor="text1"/>
          <w:sz w:val="24"/>
          <w:szCs w:val="24"/>
        </w:rPr>
        <w:t xml:space="preserve">DEÜ </w:t>
      </w:r>
      <w:r w:rsidR="0058255A" w:rsidRPr="00AF3396">
        <w:rPr>
          <w:color w:val="000000" w:themeColor="text1"/>
          <w:sz w:val="24"/>
          <w:szCs w:val="24"/>
        </w:rPr>
        <w:t>Eğitim ve Araştırma Hastanesi ve</w:t>
      </w:r>
      <w:r w:rsidR="00B35658" w:rsidRPr="00AF3396">
        <w:rPr>
          <w:color w:val="000000" w:themeColor="text1"/>
          <w:sz w:val="24"/>
          <w:szCs w:val="24"/>
        </w:rPr>
        <w:t xml:space="preserve"> bağlı sa</w:t>
      </w:r>
      <w:r w:rsidR="0058255A" w:rsidRPr="00AF3396">
        <w:rPr>
          <w:color w:val="000000" w:themeColor="text1"/>
          <w:sz w:val="24"/>
          <w:szCs w:val="24"/>
        </w:rPr>
        <w:t>ğlık tesislerinde</w:t>
      </w:r>
      <w:r w:rsidR="001304FB">
        <w:rPr>
          <w:color w:val="000000" w:themeColor="text1"/>
          <w:sz w:val="24"/>
          <w:szCs w:val="24"/>
        </w:rPr>
        <w:t xml:space="preserve"> tam zamanlı görev yapan</w:t>
      </w:r>
      <w:r w:rsidR="002B00D7">
        <w:rPr>
          <w:color w:val="000000" w:themeColor="text1"/>
          <w:sz w:val="24"/>
          <w:szCs w:val="24"/>
        </w:rPr>
        <w:t xml:space="preserve"> </w:t>
      </w:r>
      <w:r w:rsidR="003976C4" w:rsidRPr="003976C4">
        <w:rPr>
          <w:color w:val="000000" w:themeColor="text1"/>
          <w:sz w:val="24"/>
          <w:szCs w:val="24"/>
          <w:highlight w:val="cyan"/>
        </w:rPr>
        <w:t>(</w:t>
      </w:r>
      <w:r w:rsidR="008F4FAB" w:rsidRPr="003976C4">
        <w:rPr>
          <w:color w:val="000000" w:themeColor="text1"/>
          <w:sz w:val="24"/>
          <w:szCs w:val="24"/>
          <w:highlight w:val="cyan"/>
        </w:rPr>
        <w:t xml:space="preserve">diş hekimliği kökenli öğretim üyeleri ile </w:t>
      </w:r>
      <w:r w:rsidR="00B35658" w:rsidRPr="003976C4">
        <w:rPr>
          <w:color w:val="000000" w:themeColor="text1"/>
          <w:sz w:val="24"/>
          <w:szCs w:val="24"/>
          <w:highlight w:val="cyan"/>
        </w:rPr>
        <w:t>muayenehanes</w:t>
      </w:r>
      <w:r w:rsidR="004272AB" w:rsidRPr="003976C4">
        <w:rPr>
          <w:color w:val="000000" w:themeColor="text1"/>
          <w:sz w:val="24"/>
          <w:szCs w:val="24"/>
          <w:highlight w:val="cyan"/>
        </w:rPr>
        <w:t>i olan öğretim üyeleri de dahil</w:t>
      </w:r>
      <w:r w:rsidR="003976C4" w:rsidRPr="003976C4">
        <w:rPr>
          <w:color w:val="000000" w:themeColor="text1"/>
          <w:sz w:val="24"/>
          <w:szCs w:val="24"/>
          <w:highlight w:val="cyan"/>
        </w:rPr>
        <w:t xml:space="preserve">) </w:t>
      </w:r>
      <w:r w:rsidR="00B35658" w:rsidRPr="003976C4">
        <w:rPr>
          <w:color w:val="000000" w:themeColor="text1"/>
          <w:sz w:val="24"/>
          <w:szCs w:val="24"/>
          <w:highlight w:val="cyan"/>
        </w:rPr>
        <w:t xml:space="preserve"> öğretim elemanlarını kapsar.</w:t>
      </w:r>
    </w:p>
    <w:p w:rsidR="00B35658" w:rsidRPr="00AF76F5" w:rsidRDefault="00B35658" w:rsidP="00765776">
      <w:pPr>
        <w:spacing w:after="60" w:line="259" w:lineRule="auto"/>
        <w:jc w:val="both"/>
        <w:rPr>
          <w:color w:val="000000" w:themeColor="text1"/>
          <w:sz w:val="24"/>
          <w:szCs w:val="24"/>
        </w:rPr>
      </w:pPr>
      <w:r w:rsidRPr="00AF3396">
        <w:rPr>
          <w:b/>
          <w:color w:val="000000" w:themeColor="text1"/>
          <w:sz w:val="24"/>
          <w:szCs w:val="24"/>
        </w:rPr>
        <w:t>(2)</w:t>
      </w:r>
      <w:r w:rsidR="00AF76F5">
        <w:rPr>
          <w:color w:val="000000" w:themeColor="text1"/>
          <w:sz w:val="24"/>
          <w:szCs w:val="24"/>
        </w:rPr>
        <w:t xml:space="preserve"> Bu </w:t>
      </w:r>
      <w:proofErr w:type="spellStart"/>
      <w:r w:rsidR="00AF76F5">
        <w:rPr>
          <w:color w:val="000000" w:themeColor="text1"/>
          <w:sz w:val="24"/>
          <w:szCs w:val="24"/>
        </w:rPr>
        <w:t>yönerge’nin</w:t>
      </w:r>
      <w:proofErr w:type="spellEnd"/>
      <w:r w:rsidR="00AF76F5">
        <w:rPr>
          <w:color w:val="000000" w:themeColor="text1"/>
          <w:sz w:val="24"/>
          <w:szCs w:val="24"/>
        </w:rPr>
        <w:t xml:space="preserve"> kapsamındaki faaliyetler;</w:t>
      </w:r>
      <w:r w:rsidRPr="00AF3396">
        <w:rPr>
          <w:color w:val="000000" w:themeColor="text1"/>
          <w:sz w:val="24"/>
          <w:szCs w:val="24"/>
        </w:rPr>
        <w:t xml:space="preserve"> 1 inci fıkrada belirtilen öğretim</w:t>
      </w:r>
      <w:r w:rsidR="004442F9">
        <w:rPr>
          <w:color w:val="000000" w:themeColor="text1"/>
          <w:sz w:val="24"/>
          <w:szCs w:val="24"/>
        </w:rPr>
        <w:t xml:space="preserve"> üyeleri</w:t>
      </w:r>
      <w:r w:rsidRPr="00AF3396">
        <w:rPr>
          <w:color w:val="000000" w:themeColor="text1"/>
          <w:sz w:val="24"/>
          <w:szCs w:val="24"/>
        </w:rPr>
        <w:t xml:space="preserve"> tarafından sunulan her türlü </w:t>
      </w:r>
      <w:r w:rsidRPr="00AF3396">
        <w:rPr>
          <w:b/>
          <w:i/>
          <w:color w:val="000000" w:themeColor="text1"/>
          <w:sz w:val="24"/>
          <w:szCs w:val="24"/>
        </w:rPr>
        <w:t>Danışmanlık, konuşmacı ve/veya oturum başkanlığı (kongre, seminer, bilimsel eğitim toplantıları konferans, davet gibi etkinliklerde), gözetmenlik, bilimsel görüş verilmesi, yazılı veya görsel medyada yer alınması gibi etkinlikler</w:t>
      </w:r>
      <w:r w:rsidR="00AF76F5">
        <w:rPr>
          <w:b/>
          <w:i/>
          <w:color w:val="000000" w:themeColor="text1"/>
          <w:sz w:val="24"/>
          <w:szCs w:val="24"/>
        </w:rPr>
        <w:t xml:space="preserve"> ile eğitim </w:t>
      </w:r>
      <w:r w:rsidR="00AF76F5" w:rsidRPr="003B2A4E">
        <w:rPr>
          <w:b/>
          <w:i/>
          <w:color w:val="000000" w:themeColor="text1"/>
          <w:sz w:val="24"/>
          <w:szCs w:val="24"/>
        </w:rPr>
        <w:t xml:space="preserve">hizmetleri </w:t>
      </w:r>
      <w:r w:rsidR="00AF76F5" w:rsidRPr="003B2A4E">
        <w:rPr>
          <w:color w:val="000000" w:themeColor="text1"/>
          <w:sz w:val="24"/>
          <w:szCs w:val="24"/>
        </w:rPr>
        <w:t xml:space="preserve">gibi </w:t>
      </w:r>
      <w:r w:rsidR="00897E08" w:rsidRPr="003B2A4E">
        <w:rPr>
          <w:color w:val="000000" w:themeColor="text1"/>
          <w:sz w:val="24"/>
          <w:szCs w:val="24"/>
        </w:rPr>
        <w:t>faaliyetlerdir</w:t>
      </w:r>
      <w:r w:rsidR="00AF76F5" w:rsidRPr="003B2A4E">
        <w:rPr>
          <w:color w:val="000000" w:themeColor="text1"/>
          <w:sz w:val="24"/>
          <w:szCs w:val="24"/>
        </w:rPr>
        <w:t>.</w:t>
      </w:r>
    </w:p>
    <w:p w:rsidR="00B35658" w:rsidRPr="00AF3396" w:rsidRDefault="00B35658" w:rsidP="00765776">
      <w:pPr>
        <w:pStyle w:val="Default"/>
        <w:spacing w:after="60" w:line="259" w:lineRule="auto"/>
        <w:jc w:val="both"/>
        <w:rPr>
          <w:rFonts w:eastAsia="Times New Roman"/>
          <w:color w:val="000000" w:themeColor="text1"/>
          <w:lang w:eastAsia="tr-TR"/>
        </w:rPr>
      </w:pPr>
      <w:r w:rsidRPr="00AF3396">
        <w:rPr>
          <w:b/>
          <w:color w:val="000000" w:themeColor="text1"/>
        </w:rPr>
        <w:t>(3)</w:t>
      </w:r>
      <w:r w:rsidRPr="00AF3396">
        <w:rPr>
          <w:color w:val="000000" w:themeColor="text1"/>
        </w:rPr>
        <w:t xml:space="preserve"> </w:t>
      </w:r>
      <w:r w:rsidRPr="00AF3396">
        <w:rPr>
          <w:rFonts w:eastAsia="Times New Roman"/>
          <w:color w:val="000000" w:themeColor="text1"/>
          <w:lang w:eastAsia="tr-TR"/>
        </w:rPr>
        <w:t xml:space="preserve">Ulusal ve uluslararası kurumlardan (TÜBİTAK, AB fonları, Kalkınma Ajansları vb.) fon desteği alınarak yürütülen projelerde bu kurumların mali hükümleri uygulanır. Bu çalışmalarda “Danışman” rolü ile alınan görevler bu yönergenin kapsamı dışındadır. </w:t>
      </w:r>
    </w:p>
    <w:p w:rsidR="00B35658" w:rsidRPr="00AF3396" w:rsidRDefault="00B35658" w:rsidP="00765776">
      <w:pPr>
        <w:pStyle w:val="Default"/>
        <w:spacing w:after="60" w:line="259" w:lineRule="auto"/>
        <w:jc w:val="both"/>
        <w:rPr>
          <w:color w:val="000000" w:themeColor="text1"/>
        </w:rPr>
      </w:pPr>
      <w:r w:rsidRPr="00AF3396">
        <w:rPr>
          <w:b/>
          <w:color w:val="000000" w:themeColor="text1"/>
        </w:rPr>
        <w:t>(4)</w:t>
      </w:r>
      <w:r w:rsidRPr="00AF3396">
        <w:rPr>
          <w:color w:val="000000" w:themeColor="text1"/>
        </w:rPr>
        <w:t xml:space="preserve"> </w:t>
      </w:r>
      <w:r w:rsidRPr="00AF3396">
        <w:rPr>
          <w:color w:val="000000" w:themeColor="text1"/>
          <w:sz w:val="23"/>
          <w:szCs w:val="23"/>
        </w:rPr>
        <w:t xml:space="preserve">Başvurusu ve sözleşmesi Dokuz Eylül Üniversitesi üzerinden yapılan Ar-Ge, etkinlik, vb. çalışmalarda “Danışman” rolü ile alınan görevler bu yönergenin kapsamı dışındadır. </w:t>
      </w:r>
    </w:p>
    <w:p w:rsidR="000846CB" w:rsidRPr="00AF3396" w:rsidRDefault="000846CB" w:rsidP="00765776">
      <w:pPr>
        <w:spacing w:after="60" w:line="259" w:lineRule="auto"/>
        <w:jc w:val="both"/>
        <w:rPr>
          <w:color w:val="000000" w:themeColor="text1"/>
          <w:sz w:val="24"/>
          <w:szCs w:val="24"/>
        </w:rPr>
      </w:pPr>
    </w:p>
    <w:p w:rsidR="000846CB" w:rsidRPr="00AF3396" w:rsidRDefault="000846CB" w:rsidP="00765776">
      <w:pPr>
        <w:spacing w:after="60" w:line="259" w:lineRule="auto"/>
        <w:jc w:val="both"/>
        <w:rPr>
          <w:b/>
          <w:color w:val="000000" w:themeColor="text1"/>
          <w:sz w:val="28"/>
          <w:szCs w:val="28"/>
        </w:rPr>
      </w:pPr>
      <w:r w:rsidRPr="00AF3396">
        <w:rPr>
          <w:b/>
          <w:color w:val="000000" w:themeColor="text1"/>
          <w:sz w:val="28"/>
          <w:szCs w:val="28"/>
        </w:rPr>
        <w:t>Dayanak</w:t>
      </w:r>
    </w:p>
    <w:p w:rsidR="000846CB" w:rsidRPr="00AF3396" w:rsidRDefault="000846CB" w:rsidP="00765776">
      <w:pPr>
        <w:spacing w:after="60" w:line="259" w:lineRule="auto"/>
        <w:jc w:val="both"/>
        <w:rPr>
          <w:color w:val="000000" w:themeColor="text1"/>
          <w:sz w:val="24"/>
          <w:szCs w:val="24"/>
        </w:rPr>
      </w:pPr>
      <w:proofErr w:type="gramStart"/>
      <w:r w:rsidRPr="00AF3396">
        <w:rPr>
          <w:b/>
          <w:color w:val="000000" w:themeColor="text1"/>
          <w:sz w:val="24"/>
          <w:szCs w:val="24"/>
        </w:rPr>
        <w:t>Madde 3 – (1)</w:t>
      </w:r>
      <w:r w:rsidRPr="00AF3396">
        <w:rPr>
          <w:color w:val="000000" w:themeColor="text1"/>
          <w:sz w:val="24"/>
          <w:szCs w:val="24"/>
        </w:rPr>
        <w:t xml:space="preserve"> </w:t>
      </w:r>
      <w:r w:rsidR="004C633D" w:rsidRPr="00AF3396">
        <w:rPr>
          <w:color w:val="000000" w:themeColor="text1"/>
          <w:sz w:val="24"/>
          <w:szCs w:val="24"/>
        </w:rPr>
        <w:t>Bu Yönerge</w:t>
      </w:r>
      <w:r w:rsidR="00AB184D" w:rsidRPr="00AF3396">
        <w:rPr>
          <w:color w:val="000000" w:themeColor="text1"/>
          <w:sz w:val="24"/>
          <w:szCs w:val="24"/>
        </w:rPr>
        <w:t>, 04/11/1981 tarihli ve 2547 sayılı Yükseköğretim Kanununun</w:t>
      </w:r>
      <w:r w:rsidR="004C633D" w:rsidRPr="00AF3396">
        <w:rPr>
          <w:color w:val="000000" w:themeColor="text1"/>
          <w:sz w:val="24"/>
          <w:szCs w:val="24"/>
        </w:rPr>
        <w:t xml:space="preserve"> 36, 37 ve</w:t>
      </w:r>
      <w:r w:rsidR="00AB184D" w:rsidRPr="00AF3396">
        <w:rPr>
          <w:color w:val="000000" w:themeColor="text1"/>
          <w:sz w:val="24"/>
          <w:szCs w:val="24"/>
        </w:rPr>
        <w:t xml:space="preserve"> 58 inci maddesinin </w:t>
      </w:r>
      <w:r w:rsidR="00C9682B" w:rsidRPr="00AF3396">
        <w:rPr>
          <w:color w:val="000000" w:themeColor="text1"/>
          <w:sz w:val="24"/>
          <w:szCs w:val="24"/>
        </w:rPr>
        <w:t>(</w:t>
      </w:r>
      <w:r w:rsidR="004C633D" w:rsidRPr="00AF3396">
        <w:rPr>
          <w:color w:val="000000" w:themeColor="text1"/>
          <w:sz w:val="24"/>
          <w:szCs w:val="24"/>
        </w:rPr>
        <w:t>e</w:t>
      </w:r>
      <w:r w:rsidR="00C9682B" w:rsidRPr="00AF3396">
        <w:rPr>
          <w:color w:val="000000" w:themeColor="text1"/>
          <w:sz w:val="24"/>
          <w:szCs w:val="24"/>
        </w:rPr>
        <w:t>)</w:t>
      </w:r>
      <w:r w:rsidR="00AB184D" w:rsidRPr="00AF3396">
        <w:rPr>
          <w:color w:val="000000" w:themeColor="text1"/>
          <w:sz w:val="24"/>
          <w:szCs w:val="24"/>
        </w:rPr>
        <w:t xml:space="preserve"> fıkrası</w:t>
      </w:r>
      <w:r w:rsidR="004C633D" w:rsidRPr="00AF3396">
        <w:rPr>
          <w:color w:val="000000" w:themeColor="text1"/>
          <w:sz w:val="24"/>
          <w:szCs w:val="24"/>
        </w:rPr>
        <w:t xml:space="preserve"> ile</w:t>
      </w:r>
      <w:r w:rsidR="00D22CE4" w:rsidRPr="00AF3396">
        <w:rPr>
          <w:color w:val="000000" w:themeColor="text1"/>
          <w:sz w:val="24"/>
          <w:szCs w:val="24"/>
        </w:rPr>
        <w:t xml:space="preserve"> 18.02.2011 tarih ve 27850 sayılı Resmi Gazetede yayımlanarak yürürlüğe giren </w:t>
      </w:r>
      <w:r w:rsidR="00D22CE4" w:rsidRPr="00AF3396">
        <w:rPr>
          <w:i/>
          <w:color w:val="000000" w:themeColor="text1"/>
          <w:sz w:val="24"/>
          <w:szCs w:val="24"/>
        </w:rPr>
        <w:t xml:space="preserve">“Yükseköğretim Kurumlarında Döner Sermaye Gelirlerinden Yapılacak Ek </w:t>
      </w:r>
      <w:r w:rsidR="00D22CE4" w:rsidRPr="00AF3396">
        <w:rPr>
          <w:i/>
          <w:color w:val="000000" w:themeColor="text1"/>
          <w:sz w:val="24"/>
          <w:szCs w:val="24"/>
        </w:rPr>
        <w:lastRenderedPageBreak/>
        <w:t>Ödemelerin Dağıtılmasında Uygulanacak Usul ve Esaslara İlişkin Yönetmelik”</w:t>
      </w:r>
      <w:r w:rsidR="00D22CE4" w:rsidRPr="00AF3396">
        <w:rPr>
          <w:color w:val="000000" w:themeColor="text1"/>
          <w:sz w:val="24"/>
          <w:szCs w:val="24"/>
        </w:rPr>
        <w:t xml:space="preserve"> hükümleri esas alınarak hazırlanmıştır</w:t>
      </w:r>
      <w:proofErr w:type="gramEnd"/>
    </w:p>
    <w:p w:rsidR="00E100C8" w:rsidRPr="00AF3396" w:rsidRDefault="00E100C8" w:rsidP="00765776">
      <w:pPr>
        <w:spacing w:after="60" w:line="259" w:lineRule="auto"/>
        <w:jc w:val="both"/>
        <w:rPr>
          <w:color w:val="000000" w:themeColor="text1"/>
          <w:sz w:val="24"/>
          <w:szCs w:val="24"/>
        </w:rPr>
      </w:pPr>
    </w:p>
    <w:p w:rsidR="000846CB" w:rsidRPr="00AF3396" w:rsidRDefault="000846CB" w:rsidP="00765776">
      <w:pPr>
        <w:spacing w:after="60" w:line="259" w:lineRule="auto"/>
        <w:jc w:val="both"/>
        <w:rPr>
          <w:b/>
          <w:color w:val="000000" w:themeColor="text1"/>
          <w:sz w:val="28"/>
          <w:szCs w:val="28"/>
        </w:rPr>
      </w:pPr>
      <w:r w:rsidRPr="00AF3396">
        <w:rPr>
          <w:b/>
          <w:color w:val="000000" w:themeColor="text1"/>
          <w:sz w:val="28"/>
          <w:szCs w:val="28"/>
        </w:rPr>
        <w:t>Tanımlar</w:t>
      </w:r>
    </w:p>
    <w:p w:rsidR="000846CB" w:rsidRPr="00AF3396" w:rsidRDefault="000846CB" w:rsidP="00765776">
      <w:pPr>
        <w:spacing w:after="60" w:line="259" w:lineRule="auto"/>
        <w:jc w:val="both"/>
        <w:rPr>
          <w:b/>
          <w:color w:val="000000" w:themeColor="text1"/>
          <w:sz w:val="24"/>
          <w:szCs w:val="24"/>
        </w:rPr>
      </w:pPr>
      <w:r w:rsidRPr="00AF3396">
        <w:rPr>
          <w:b/>
          <w:color w:val="000000" w:themeColor="text1"/>
          <w:sz w:val="24"/>
          <w:szCs w:val="24"/>
        </w:rPr>
        <w:t>Madde 4</w:t>
      </w:r>
      <w:r w:rsidR="0003447F" w:rsidRPr="00AF3396">
        <w:rPr>
          <w:b/>
          <w:color w:val="000000" w:themeColor="text1"/>
          <w:sz w:val="24"/>
          <w:szCs w:val="24"/>
        </w:rPr>
        <w:t xml:space="preserve"> – </w:t>
      </w:r>
      <w:r w:rsidRPr="00AF3396">
        <w:rPr>
          <w:b/>
          <w:color w:val="000000" w:themeColor="text1"/>
          <w:sz w:val="24"/>
          <w:szCs w:val="24"/>
        </w:rPr>
        <w:t xml:space="preserve"> (1)</w:t>
      </w:r>
      <w:r w:rsidRPr="00AF3396">
        <w:rPr>
          <w:color w:val="000000" w:themeColor="text1"/>
          <w:sz w:val="24"/>
          <w:szCs w:val="24"/>
        </w:rPr>
        <w:t xml:space="preserve"> Bu yönergede geçen;</w:t>
      </w:r>
    </w:p>
    <w:p w:rsidR="000846CB" w:rsidRPr="00AF3396" w:rsidRDefault="000846CB" w:rsidP="00765776">
      <w:pPr>
        <w:spacing w:after="60" w:line="259" w:lineRule="auto"/>
        <w:jc w:val="both"/>
        <w:rPr>
          <w:color w:val="000000" w:themeColor="text1"/>
          <w:sz w:val="24"/>
          <w:szCs w:val="24"/>
        </w:rPr>
      </w:pPr>
    </w:p>
    <w:p w:rsidR="00EF0A36" w:rsidRPr="00AF3396" w:rsidRDefault="00000DE3" w:rsidP="00765776">
      <w:pPr>
        <w:pStyle w:val="ListeParagraf"/>
        <w:numPr>
          <w:ilvl w:val="0"/>
          <w:numId w:val="5"/>
        </w:numPr>
        <w:spacing w:after="60" w:line="259" w:lineRule="auto"/>
        <w:ind w:left="0"/>
        <w:jc w:val="both"/>
        <w:rPr>
          <w:color w:val="000000" w:themeColor="text1"/>
          <w:sz w:val="24"/>
          <w:szCs w:val="24"/>
        </w:rPr>
      </w:pPr>
      <w:r w:rsidRPr="00AF3396">
        <w:rPr>
          <w:b/>
          <w:bCs/>
          <w:color w:val="000000" w:themeColor="text1"/>
          <w:sz w:val="23"/>
          <w:szCs w:val="23"/>
        </w:rPr>
        <w:t xml:space="preserve">Danışman/ Çalışan: </w:t>
      </w:r>
      <w:r w:rsidR="00A430C2" w:rsidRPr="00AF3396">
        <w:rPr>
          <w:color w:val="000000" w:themeColor="text1"/>
          <w:sz w:val="23"/>
          <w:szCs w:val="23"/>
        </w:rPr>
        <w:t>Bu Yönergenin 2 inci maddesinin (1) numaralı fıkrasında belirtilen kurumlarda görev yapan</w:t>
      </w:r>
      <w:r w:rsidRPr="00AF3396">
        <w:rPr>
          <w:color w:val="000000" w:themeColor="text1"/>
          <w:sz w:val="23"/>
          <w:szCs w:val="23"/>
        </w:rPr>
        <w:t xml:space="preserve"> ve dışarıya danışmanlık hizmeti verecek olan </w:t>
      </w:r>
      <w:r w:rsidR="00EF0A36" w:rsidRPr="00AF3396">
        <w:rPr>
          <w:color w:val="000000" w:themeColor="text1"/>
          <w:sz w:val="23"/>
          <w:szCs w:val="23"/>
        </w:rPr>
        <w:t>personeli,</w:t>
      </w:r>
    </w:p>
    <w:p w:rsidR="00973AE1" w:rsidRPr="00AF3396" w:rsidRDefault="00973AE1" w:rsidP="00765776">
      <w:pPr>
        <w:pStyle w:val="ListeParagraf"/>
        <w:numPr>
          <w:ilvl w:val="0"/>
          <w:numId w:val="5"/>
        </w:numPr>
        <w:spacing w:after="60" w:line="259" w:lineRule="auto"/>
        <w:ind w:left="0"/>
        <w:jc w:val="both"/>
        <w:rPr>
          <w:color w:val="000000" w:themeColor="text1"/>
          <w:sz w:val="24"/>
          <w:szCs w:val="24"/>
        </w:rPr>
      </w:pPr>
      <w:r w:rsidRPr="00AF3396">
        <w:rPr>
          <w:b/>
          <w:bCs/>
          <w:color w:val="000000" w:themeColor="text1"/>
          <w:sz w:val="23"/>
          <w:szCs w:val="23"/>
        </w:rPr>
        <w:t>Çalışma:</w:t>
      </w:r>
      <w:r w:rsidRPr="00AF3396">
        <w:rPr>
          <w:color w:val="000000" w:themeColor="text1"/>
          <w:sz w:val="24"/>
          <w:szCs w:val="24"/>
        </w:rPr>
        <w:t xml:space="preserve"> Danışmanlık, konuşmacı ve/veya oturum başkanlığı (kongre, seminer, bilimsel eğitim toplantıları konferans, davet gibi etkinliklerde), </w:t>
      </w:r>
      <w:r w:rsidR="007E732C" w:rsidRPr="00AF3396">
        <w:rPr>
          <w:b/>
          <w:color w:val="000000" w:themeColor="text1"/>
          <w:sz w:val="24"/>
          <w:szCs w:val="24"/>
        </w:rPr>
        <w:t>gözetmenlik,</w:t>
      </w:r>
      <w:r w:rsidR="007E732C" w:rsidRPr="00AF3396">
        <w:rPr>
          <w:color w:val="000000" w:themeColor="text1"/>
          <w:sz w:val="24"/>
          <w:szCs w:val="24"/>
        </w:rPr>
        <w:t xml:space="preserve"> </w:t>
      </w:r>
      <w:r w:rsidRPr="00AF3396">
        <w:rPr>
          <w:color w:val="000000" w:themeColor="text1"/>
          <w:sz w:val="24"/>
          <w:szCs w:val="24"/>
        </w:rPr>
        <w:t>bilimsel görüş verilmesi, yazılı veya görsel medyada yer alınması gibi etkinlikler ile eğitim hizmetlerini</w:t>
      </w:r>
    </w:p>
    <w:p w:rsidR="00EF0A36" w:rsidRPr="00AF3396" w:rsidRDefault="00EF0A36" w:rsidP="00765776">
      <w:pPr>
        <w:pStyle w:val="ListeParagraf"/>
        <w:numPr>
          <w:ilvl w:val="0"/>
          <w:numId w:val="5"/>
        </w:numPr>
        <w:spacing w:after="60" w:line="259" w:lineRule="auto"/>
        <w:ind w:left="0"/>
        <w:jc w:val="both"/>
        <w:rPr>
          <w:color w:val="000000" w:themeColor="text1"/>
          <w:sz w:val="24"/>
          <w:szCs w:val="24"/>
        </w:rPr>
      </w:pPr>
      <w:r w:rsidRPr="00AF3396">
        <w:rPr>
          <w:b/>
          <w:bCs/>
          <w:color w:val="000000" w:themeColor="text1"/>
          <w:sz w:val="23"/>
          <w:szCs w:val="23"/>
        </w:rPr>
        <w:t>Danışmanlık Sözleşmesi:</w:t>
      </w:r>
      <w:r w:rsidRPr="00AF3396">
        <w:rPr>
          <w:color w:val="000000" w:themeColor="text1"/>
          <w:sz w:val="23"/>
          <w:szCs w:val="23"/>
        </w:rPr>
        <w:t xml:space="preserve"> Danışman tarafından verilecek danışmanlık hizmetinin kapsamını, hizmetin veriliş yerini ve şeklini, hizmetin süresini, bütçesini vb. bilgileri içeren ve ilgili firma ile Üniversite arasında imzalanan sözleşmeyi, </w:t>
      </w:r>
    </w:p>
    <w:p w:rsidR="00EF0A36" w:rsidRPr="00AF3396" w:rsidRDefault="00EF0A36" w:rsidP="00765776">
      <w:pPr>
        <w:pStyle w:val="ListeParagraf"/>
        <w:numPr>
          <w:ilvl w:val="0"/>
          <w:numId w:val="5"/>
        </w:numPr>
        <w:spacing w:after="60" w:line="259" w:lineRule="auto"/>
        <w:ind w:left="0"/>
        <w:jc w:val="both"/>
        <w:rPr>
          <w:color w:val="000000" w:themeColor="text1"/>
          <w:sz w:val="24"/>
          <w:szCs w:val="24"/>
        </w:rPr>
      </w:pPr>
      <w:r w:rsidRPr="00AF3396">
        <w:rPr>
          <w:b/>
          <w:color w:val="000000" w:themeColor="text1"/>
          <w:sz w:val="24"/>
          <w:szCs w:val="24"/>
        </w:rPr>
        <w:t>Üniversite:</w:t>
      </w:r>
      <w:r w:rsidRPr="00AF3396">
        <w:rPr>
          <w:color w:val="000000" w:themeColor="text1"/>
          <w:sz w:val="24"/>
          <w:szCs w:val="24"/>
        </w:rPr>
        <w:t xml:space="preserve"> Dokuz Eylül Üniversitesini,</w:t>
      </w:r>
    </w:p>
    <w:p w:rsidR="00EF0A36" w:rsidRPr="00AF3396" w:rsidRDefault="00EF0A36" w:rsidP="00765776">
      <w:pPr>
        <w:pStyle w:val="ListeParagraf"/>
        <w:numPr>
          <w:ilvl w:val="0"/>
          <w:numId w:val="5"/>
        </w:numPr>
        <w:spacing w:after="60" w:line="259" w:lineRule="auto"/>
        <w:ind w:left="0"/>
        <w:jc w:val="both"/>
        <w:rPr>
          <w:color w:val="000000" w:themeColor="text1"/>
          <w:sz w:val="24"/>
          <w:szCs w:val="24"/>
        </w:rPr>
      </w:pPr>
      <w:r w:rsidRPr="00AF3396">
        <w:rPr>
          <w:b/>
          <w:color w:val="000000" w:themeColor="text1"/>
          <w:sz w:val="24"/>
          <w:szCs w:val="24"/>
        </w:rPr>
        <w:t>Yürütme kurulu:</w:t>
      </w:r>
      <w:r w:rsidRPr="00AF3396">
        <w:rPr>
          <w:color w:val="000000" w:themeColor="text1"/>
          <w:sz w:val="24"/>
          <w:szCs w:val="24"/>
        </w:rPr>
        <w:t xml:space="preserve"> </w:t>
      </w:r>
      <w:r w:rsidR="00670094" w:rsidRPr="00E13CFF">
        <w:rPr>
          <w:color w:val="000000" w:themeColor="text1"/>
          <w:sz w:val="24"/>
          <w:szCs w:val="24"/>
          <w:highlight w:val="yellow"/>
        </w:rPr>
        <w:t xml:space="preserve">Döner Sermaye </w:t>
      </w:r>
      <w:r w:rsidR="00E13CFF" w:rsidRPr="00E13CFF">
        <w:rPr>
          <w:color w:val="000000" w:themeColor="text1"/>
          <w:sz w:val="24"/>
          <w:szCs w:val="24"/>
          <w:highlight w:val="yellow"/>
        </w:rPr>
        <w:t>İşletmesi</w:t>
      </w:r>
      <w:r w:rsidR="00E13CFF">
        <w:rPr>
          <w:color w:val="000000" w:themeColor="text1"/>
          <w:sz w:val="24"/>
          <w:szCs w:val="24"/>
        </w:rPr>
        <w:t xml:space="preserve"> </w:t>
      </w:r>
      <w:r w:rsidRPr="00AF3396">
        <w:rPr>
          <w:color w:val="000000" w:themeColor="text1"/>
          <w:sz w:val="24"/>
          <w:szCs w:val="24"/>
        </w:rPr>
        <w:t>Sağlık Hizmetleri Birimi Yürütme Kurulunu,</w:t>
      </w:r>
    </w:p>
    <w:p w:rsidR="000F1715" w:rsidRPr="00AF3396" w:rsidRDefault="000F1715" w:rsidP="00765776">
      <w:pPr>
        <w:pStyle w:val="ListeParagraf"/>
        <w:numPr>
          <w:ilvl w:val="0"/>
          <w:numId w:val="5"/>
        </w:numPr>
        <w:spacing w:after="60" w:line="259" w:lineRule="auto"/>
        <w:ind w:left="0"/>
        <w:jc w:val="both"/>
        <w:rPr>
          <w:color w:val="000000" w:themeColor="text1"/>
          <w:sz w:val="24"/>
          <w:szCs w:val="24"/>
        </w:rPr>
      </w:pPr>
      <w:r w:rsidRPr="00AF3396">
        <w:rPr>
          <w:b/>
          <w:color w:val="000000" w:themeColor="text1"/>
          <w:sz w:val="24"/>
          <w:szCs w:val="24"/>
        </w:rPr>
        <w:t>Hastane:</w:t>
      </w:r>
      <w:r w:rsidRPr="00AF3396">
        <w:rPr>
          <w:color w:val="000000" w:themeColor="text1"/>
          <w:sz w:val="24"/>
          <w:szCs w:val="24"/>
        </w:rPr>
        <w:t xml:space="preserve"> Dokuz Eylül Üniversitesi Eğitim ve Araştırma Hastanesini,</w:t>
      </w:r>
    </w:p>
    <w:p w:rsidR="00881244" w:rsidRPr="00AF3396" w:rsidRDefault="00881244" w:rsidP="00765776">
      <w:pPr>
        <w:pStyle w:val="ListeParagraf"/>
        <w:numPr>
          <w:ilvl w:val="0"/>
          <w:numId w:val="5"/>
        </w:numPr>
        <w:spacing w:after="60" w:line="259" w:lineRule="auto"/>
        <w:ind w:left="0"/>
        <w:jc w:val="both"/>
        <w:rPr>
          <w:color w:val="000000" w:themeColor="text1"/>
          <w:sz w:val="24"/>
          <w:szCs w:val="24"/>
        </w:rPr>
      </w:pPr>
      <w:r w:rsidRPr="00AF3396">
        <w:rPr>
          <w:b/>
          <w:color w:val="000000" w:themeColor="text1"/>
          <w:sz w:val="24"/>
          <w:szCs w:val="24"/>
        </w:rPr>
        <w:t>DAP Birimi:</w:t>
      </w:r>
      <w:r w:rsidRPr="00AF3396">
        <w:rPr>
          <w:color w:val="000000" w:themeColor="text1"/>
          <w:sz w:val="24"/>
          <w:szCs w:val="24"/>
        </w:rPr>
        <w:t xml:space="preserve"> </w:t>
      </w:r>
      <w:proofErr w:type="spellStart"/>
      <w:r w:rsidRPr="00AF3396">
        <w:rPr>
          <w:color w:val="000000" w:themeColor="text1"/>
          <w:sz w:val="24"/>
          <w:szCs w:val="24"/>
        </w:rPr>
        <w:t>Destekleyicili</w:t>
      </w:r>
      <w:proofErr w:type="spellEnd"/>
      <w:r w:rsidRPr="00AF3396">
        <w:rPr>
          <w:color w:val="000000" w:themeColor="text1"/>
          <w:sz w:val="24"/>
          <w:szCs w:val="24"/>
        </w:rPr>
        <w:t xml:space="preserve"> Araştırma Pro</w:t>
      </w:r>
      <w:r w:rsidR="00E13CFF">
        <w:rPr>
          <w:color w:val="000000" w:themeColor="text1"/>
          <w:sz w:val="24"/>
          <w:szCs w:val="24"/>
        </w:rPr>
        <w:t>jeleri B</w:t>
      </w:r>
      <w:r w:rsidRPr="00AF3396">
        <w:rPr>
          <w:color w:val="000000" w:themeColor="text1"/>
          <w:sz w:val="24"/>
          <w:szCs w:val="24"/>
        </w:rPr>
        <w:t>irimi</w:t>
      </w:r>
    </w:p>
    <w:p w:rsidR="00973AE1" w:rsidRPr="00E13CFF" w:rsidRDefault="00E13CFF" w:rsidP="00765776">
      <w:pPr>
        <w:pStyle w:val="ListeParagraf"/>
        <w:numPr>
          <w:ilvl w:val="0"/>
          <w:numId w:val="5"/>
        </w:numPr>
        <w:spacing w:after="60" w:line="259" w:lineRule="auto"/>
        <w:ind w:left="0"/>
        <w:jc w:val="both"/>
        <w:rPr>
          <w:color w:val="000000" w:themeColor="text1"/>
          <w:sz w:val="24"/>
          <w:szCs w:val="24"/>
          <w:highlight w:val="yellow"/>
        </w:rPr>
      </w:pPr>
      <w:r w:rsidRPr="00E13CFF">
        <w:rPr>
          <w:b/>
          <w:color w:val="000000" w:themeColor="text1"/>
          <w:sz w:val="24"/>
          <w:szCs w:val="24"/>
          <w:highlight w:val="yellow"/>
        </w:rPr>
        <w:t>Hizmet Alan</w:t>
      </w:r>
      <w:r w:rsidR="004F57FC" w:rsidRPr="00AF3396">
        <w:rPr>
          <w:b/>
          <w:color w:val="000000" w:themeColor="text1"/>
          <w:sz w:val="24"/>
          <w:szCs w:val="24"/>
        </w:rPr>
        <w:t>:</w:t>
      </w:r>
      <w:r w:rsidR="00973AE1" w:rsidRPr="00AF3396">
        <w:rPr>
          <w:color w:val="000000" w:themeColor="text1"/>
          <w:sz w:val="24"/>
          <w:szCs w:val="24"/>
        </w:rPr>
        <w:t xml:space="preserve"> </w:t>
      </w:r>
      <w:r w:rsidRPr="00E13CFF">
        <w:rPr>
          <w:color w:val="000000" w:themeColor="text1"/>
          <w:sz w:val="24"/>
          <w:szCs w:val="24"/>
          <w:highlight w:val="yellow"/>
        </w:rPr>
        <w:t>Danışmanlık hizmeti talep eden tüm</w:t>
      </w:r>
      <w:r w:rsidR="00973AE1" w:rsidRPr="00E13CFF">
        <w:rPr>
          <w:color w:val="000000" w:themeColor="text1"/>
          <w:sz w:val="24"/>
          <w:szCs w:val="24"/>
          <w:highlight w:val="yellow"/>
        </w:rPr>
        <w:t xml:space="preserve"> gerçek veya tüzel kişileri,</w:t>
      </w:r>
    </w:p>
    <w:p w:rsidR="00973AE1" w:rsidRPr="00AF3396" w:rsidRDefault="00973AE1" w:rsidP="00765776">
      <w:pPr>
        <w:pStyle w:val="ListeParagraf"/>
        <w:numPr>
          <w:ilvl w:val="0"/>
          <w:numId w:val="5"/>
        </w:numPr>
        <w:spacing w:after="60" w:line="259" w:lineRule="auto"/>
        <w:ind w:left="0"/>
        <w:jc w:val="both"/>
        <w:rPr>
          <w:color w:val="000000" w:themeColor="text1"/>
          <w:sz w:val="24"/>
          <w:szCs w:val="24"/>
        </w:rPr>
      </w:pPr>
      <w:r w:rsidRPr="00AF3396">
        <w:rPr>
          <w:b/>
          <w:color w:val="000000" w:themeColor="text1"/>
          <w:sz w:val="24"/>
          <w:szCs w:val="24"/>
        </w:rPr>
        <w:t>Gizlilik Sözleşmesi:</w:t>
      </w:r>
      <w:r w:rsidRPr="00AF3396">
        <w:rPr>
          <w:color w:val="000000" w:themeColor="text1"/>
          <w:sz w:val="24"/>
          <w:szCs w:val="24"/>
        </w:rPr>
        <w:t xml:space="preserve"> </w:t>
      </w:r>
      <w:r w:rsidRPr="00AF3396">
        <w:rPr>
          <w:color w:val="000000" w:themeColor="text1"/>
          <w:sz w:val="23"/>
          <w:szCs w:val="23"/>
        </w:rPr>
        <w:t>Danışman tarafından verilecek danışmanlık hizmeti kapsamında ortaya çıkacak veya elde edilecek bilgilerin ihtiyaç duyulduğunda gizliliğinin korunması konusunda koşul ve sorumlulukları barındıran ve hizmet sunan danışman ile hizmet sunulan taraf(</w:t>
      </w:r>
      <w:proofErr w:type="spellStart"/>
      <w:r w:rsidRPr="00AF3396">
        <w:rPr>
          <w:color w:val="000000" w:themeColor="text1"/>
          <w:sz w:val="23"/>
          <w:szCs w:val="23"/>
        </w:rPr>
        <w:t>lar</w:t>
      </w:r>
      <w:proofErr w:type="spellEnd"/>
      <w:r w:rsidRPr="00AF3396">
        <w:rPr>
          <w:color w:val="000000" w:themeColor="text1"/>
          <w:sz w:val="23"/>
          <w:szCs w:val="23"/>
        </w:rPr>
        <w:t xml:space="preserve">) arasında imzalanan sözleşmeyi, </w:t>
      </w:r>
    </w:p>
    <w:p w:rsidR="00930F99" w:rsidRPr="00AF3396" w:rsidRDefault="00973AE1" w:rsidP="00765776">
      <w:pPr>
        <w:pStyle w:val="ListeParagraf"/>
        <w:numPr>
          <w:ilvl w:val="0"/>
          <w:numId w:val="5"/>
        </w:numPr>
        <w:spacing w:after="60" w:line="259" w:lineRule="auto"/>
        <w:ind w:left="0"/>
        <w:jc w:val="both"/>
        <w:rPr>
          <w:color w:val="000000" w:themeColor="text1"/>
          <w:sz w:val="24"/>
          <w:szCs w:val="24"/>
        </w:rPr>
      </w:pPr>
      <w:r w:rsidRPr="00AF3396">
        <w:rPr>
          <w:b/>
          <w:color w:val="000000" w:themeColor="text1"/>
          <w:sz w:val="24"/>
          <w:szCs w:val="24"/>
        </w:rPr>
        <w:t>İlgili Birim:</w:t>
      </w:r>
      <w:r w:rsidRPr="00AF3396">
        <w:rPr>
          <w:color w:val="000000" w:themeColor="text1"/>
          <w:sz w:val="24"/>
          <w:szCs w:val="24"/>
        </w:rPr>
        <w:t xml:space="preserve"> </w:t>
      </w:r>
      <w:r w:rsidRPr="00AF3396">
        <w:rPr>
          <w:color w:val="000000" w:themeColor="text1"/>
          <w:sz w:val="23"/>
          <w:szCs w:val="23"/>
        </w:rPr>
        <w:t>Danışmanlık hizmeti verecek olan çalışanın</w:t>
      </w:r>
      <w:r w:rsidR="00930F99" w:rsidRPr="00AF3396">
        <w:rPr>
          <w:color w:val="000000" w:themeColor="text1"/>
          <w:sz w:val="23"/>
          <w:szCs w:val="23"/>
        </w:rPr>
        <w:t>,  bu Yönergenin 2 inci maddesinin (1) numaralı fıkrasında belirtilen</w:t>
      </w:r>
      <w:r w:rsidRPr="00AF3396">
        <w:rPr>
          <w:color w:val="000000" w:themeColor="text1"/>
          <w:sz w:val="23"/>
          <w:szCs w:val="23"/>
        </w:rPr>
        <w:t xml:space="preserve"> görev yaptığı birimi </w:t>
      </w:r>
    </w:p>
    <w:p w:rsidR="00973AE1" w:rsidRPr="00AF3396" w:rsidRDefault="00930F99" w:rsidP="00765776">
      <w:pPr>
        <w:pStyle w:val="ListeParagraf"/>
        <w:numPr>
          <w:ilvl w:val="0"/>
          <w:numId w:val="5"/>
        </w:numPr>
        <w:spacing w:after="60" w:line="259" w:lineRule="auto"/>
        <w:ind w:left="0"/>
        <w:jc w:val="both"/>
        <w:rPr>
          <w:color w:val="000000" w:themeColor="text1"/>
          <w:sz w:val="24"/>
          <w:szCs w:val="24"/>
        </w:rPr>
      </w:pPr>
      <w:r w:rsidRPr="00AF3396">
        <w:rPr>
          <w:b/>
          <w:color w:val="000000" w:themeColor="text1"/>
          <w:sz w:val="24"/>
          <w:szCs w:val="24"/>
        </w:rPr>
        <w:t>Brüt</w:t>
      </w:r>
      <w:r w:rsidR="00973AE1" w:rsidRPr="00AF3396">
        <w:rPr>
          <w:b/>
          <w:color w:val="000000" w:themeColor="text1"/>
          <w:sz w:val="24"/>
          <w:szCs w:val="24"/>
        </w:rPr>
        <w:t xml:space="preserve"> Tutar:</w:t>
      </w:r>
      <w:r w:rsidR="00973AE1" w:rsidRPr="00AF3396">
        <w:rPr>
          <w:color w:val="000000" w:themeColor="text1"/>
          <w:sz w:val="24"/>
          <w:szCs w:val="24"/>
        </w:rPr>
        <w:t xml:space="preserve"> </w:t>
      </w:r>
      <w:r w:rsidR="00D66AEA" w:rsidRPr="00E13CFF">
        <w:rPr>
          <w:b/>
          <w:color w:val="000000" w:themeColor="text1"/>
          <w:sz w:val="24"/>
          <w:szCs w:val="24"/>
          <w:highlight w:val="yellow"/>
        </w:rPr>
        <w:t>Hizmet Alan</w:t>
      </w:r>
      <w:r w:rsidR="004F57FC" w:rsidRPr="00AF3396">
        <w:rPr>
          <w:color w:val="000000" w:themeColor="text1"/>
          <w:sz w:val="24"/>
          <w:szCs w:val="24"/>
        </w:rPr>
        <w:t xml:space="preserve"> tarafından yapılan ödemeden kanuni kesintiler ve varsa sağlık tesisi giderleri düşüldükten sonra dağıtıma esas geliri,</w:t>
      </w:r>
    </w:p>
    <w:p w:rsidR="002B6E4A" w:rsidRPr="00AF3396" w:rsidRDefault="002B6E4A" w:rsidP="00765776">
      <w:pPr>
        <w:spacing w:after="60" w:line="259" w:lineRule="auto"/>
        <w:jc w:val="both"/>
        <w:rPr>
          <w:color w:val="000000" w:themeColor="text1"/>
          <w:sz w:val="24"/>
          <w:szCs w:val="24"/>
        </w:rPr>
      </w:pPr>
      <w:proofErr w:type="gramStart"/>
      <w:r w:rsidRPr="00AF3396">
        <w:rPr>
          <w:color w:val="000000" w:themeColor="text1"/>
          <w:sz w:val="24"/>
          <w:szCs w:val="24"/>
        </w:rPr>
        <w:t>ifade</w:t>
      </w:r>
      <w:proofErr w:type="gramEnd"/>
      <w:r w:rsidRPr="00AF3396">
        <w:rPr>
          <w:color w:val="000000" w:themeColor="text1"/>
          <w:sz w:val="24"/>
          <w:szCs w:val="24"/>
        </w:rPr>
        <w:t xml:space="preserve"> eder.</w:t>
      </w:r>
    </w:p>
    <w:p w:rsidR="00EF0A36" w:rsidRPr="00AF3396" w:rsidRDefault="00EF0A36" w:rsidP="00765776">
      <w:pPr>
        <w:spacing w:after="60" w:line="259" w:lineRule="auto"/>
        <w:jc w:val="both"/>
        <w:rPr>
          <w:color w:val="000000" w:themeColor="text1"/>
          <w:sz w:val="24"/>
          <w:szCs w:val="24"/>
        </w:rPr>
      </w:pPr>
    </w:p>
    <w:p w:rsidR="000766BD" w:rsidRPr="00AF3396" w:rsidRDefault="000766BD" w:rsidP="00765776">
      <w:pPr>
        <w:spacing w:after="60" w:line="259" w:lineRule="auto"/>
        <w:jc w:val="center"/>
        <w:rPr>
          <w:b/>
          <w:color w:val="000000" w:themeColor="text1"/>
          <w:sz w:val="28"/>
          <w:szCs w:val="28"/>
        </w:rPr>
      </w:pPr>
      <w:r w:rsidRPr="00AF3396">
        <w:rPr>
          <w:b/>
          <w:color w:val="000000" w:themeColor="text1"/>
          <w:sz w:val="28"/>
          <w:szCs w:val="28"/>
        </w:rPr>
        <w:t>İKİNCİ BÖLÜM</w:t>
      </w:r>
    </w:p>
    <w:p w:rsidR="000766BD" w:rsidRPr="00AF3396" w:rsidRDefault="000766BD" w:rsidP="00765776">
      <w:pPr>
        <w:spacing w:after="60" w:line="259" w:lineRule="auto"/>
        <w:jc w:val="center"/>
        <w:rPr>
          <w:b/>
          <w:color w:val="000000" w:themeColor="text1"/>
          <w:sz w:val="28"/>
          <w:szCs w:val="28"/>
        </w:rPr>
      </w:pPr>
      <w:r w:rsidRPr="00AF3396">
        <w:rPr>
          <w:b/>
          <w:color w:val="000000" w:themeColor="text1"/>
          <w:sz w:val="28"/>
          <w:szCs w:val="28"/>
        </w:rPr>
        <w:t>Genel Usul ve Esaslar</w:t>
      </w:r>
    </w:p>
    <w:p w:rsidR="00EF0A36" w:rsidRPr="00AF3396" w:rsidRDefault="00EF0A36" w:rsidP="00765776">
      <w:pPr>
        <w:spacing w:after="60" w:line="259" w:lineRule="auto"/>
        <w:jc w:val="both"/>
        <w:rPr>
          <w:color w:val="000000" w:themeColor="text1"/>
          <w:sz w:val="24"/>
          <w:szCs w:val="24"/>
        </w:rPr>
      </w:pPr>
    </w:p>
    <w:p w:rsidR="00EF0A36" w:rsidRPr="00AF3396" w:rsidRDefault="00EF0A36" w:rsidP="00765776">
      <w:pPr>
        <w:spacing w:after="60" w:line="259" w:lineRule="auto"/>
        <w:jc w:val="both"/>
        <w:rPr>
          <w:color w:val="000000" w:themeColor="text1"/>
          <w:sz w:val="24"/>
          <w:szCs w:val="24"/>
        </w:rPr>
      </w:pPr>
    </w:p>
    <w:p w:rsidR="00EF0A36" w:rsidRDefault="000766BD" w:rsidP="00765776">
      <w:pPr>
        <w:spacing w:after="60" w:line="259" w:lineRule="auto"/>
        <w:jc w:val="both"/>
        <w:rPr>
          <w:b/>
          <w:color w:val="000000" w:themeColor="text1"/>
          <w:sz w:val="28"/>
          <w:szCs w:val="28"/>
        </w:rPr>
      </w:pPr>
      <w:r w:rsidRPr="00AF3396">
        <w:rPr>
          <w:b/>
          <w:color w:val="000000" w:themeColor="text1"/>
          <w:sz w:val="28"/>
          <w:szCs w:val="28"/>
        </w:rPr>
        <w:t>Çalışma Türleri</w:t>
      </w:r>
    </w:p>
    <w:p w:rsidR="000766BD" w:rsidRPr="00AF3396" w:rsidRDefault="000766BD" w:rsidP="00765776">
      <w:pPr>
        <w:spacing w:after="60" w:line="259" w:lineRule="auto"/>
        <w:jc w:val="both"/>
        <w:rPr>
          <w:b/>
          <w:color w:val="000000" w:themeColor="text1"/>
          <w:sz w:val="24"/>
          <w:szCs w:val="24"/>
        </w:rPr>
      </w:pPr>
      <w:r w:rsidRPr="00AF3396">
        <w:rPr>
          <w:b/>
          <w:color w:val="000000" w:themeColor="text1"/>
          <w:sz w:val="24"/>
          <w:szCs w:val="24"/>
        </w:rPr>
        <w:t>Madde 5</w:t>
      </w:r>
      <w:r w:rsidR="0003447F" w:rsidRPr="00AF3396">
        <w:rPr>
          <w:b/>
          <w:color w:val="000000" w:themeColor="text1"/>
          <w:sz w:val="24"/>
          <w:szCs w:val="24"/>
        </w:rPr>
        <w:t xml:space="preserve"> – </w:t>
      </w:r>
      <w:r w:rsidRPr="00AF3396">
        <w:rPr>
          <w:b/>
          <w:color w:val="000000" w:themeColor="text1"/>
          <w:sz w:val="24"/>
          <w:szCs w:val="24"/>
        </w:rPr>
        <w:t xml:space="preserve">(1) </w:t>
      </w:r>
      <w:r w:rsidR="00CA6F0F">
        <w:rPr>
          <w:color w:val="000000" w:themeColor="text1"/>
          <w:sz w:val="24"/>
          <w:szCs w:val="24"/>
        </w:rPr>
        <w:t>Dokuz Eylül Hastanesi Başhekimlik</w:t>
      </w:r>
      <w:r w:rsidRPr="00AF3396">
        <w:rPr>
          <w:color w:val="000000" w:themeColor="text1"/>
          <w:sz w:val="24"/>
          <w:szCs w:val="24"/>
        </w:rPr>
        <w:t xml:space="preserve"> kapsamında </w:t>
      </w:r>
      <w:r w:rsidR="00D66AEA">
        <w:rPr>
          <w:color w:val="000000" w:themeColor="text1"/>
          <w:sz w:val="24"/>
          <w:szCs w:val="24"/>
          <w:highlight w:val="yellow"/>
        </w:rPr>
        <w:t>h</w:t>
      </w:r>
      <w:r w:rsidR="00D66AEA" w:rsidRPr="00D66AEA">
        <w:rPr>
          <w:color w:val="000000" w:themeColor="text1"/>
          <w:sz w:val="24"/>
          <w:szCs w:val="24"/>
          <w:highlight w:val="yellow"/>
        </w:rPr>
        <w:t>izmet</w:t>
      </w:r>
      <w:r w:rsidR="00D66AEA">
        <w:rPr>
          <w:color w:val="000000" w:themeColor="text1"/>
          <w:sz w:val="24"/>
          <w:szCs w:val="24"/>
          <w:highlight w:val="yellow"/>
        </w:rPr>
        <w:t xml:space="preserve"> a</w:t>
      </w:r>
      <w:r w:rsidR="00D66AEA" w:rsidRPr="00D66AEA">
        <w:rPr>
          <w:color w:val="000000" w:themeColor="text1"/>
          <w:sz w:val="24"/>
          <w:szCs w:val="24"/>
          <w:highlight w:val="yellow"/>
        </w:rPr>
        <w:t>lanlar</w:t>
      </w:r>
      <w:r w:rsidRPr="00AF3396">
        <w:rPr>
          <w:color w:val="000000" w:themeColor="text1"/>
          <w:sz w:val="24"/>
          <w:szCs w:val="24"/>
        </w:rPr>
        <w:t xml:space="preserve"> tarafından talep edilebilecek;</w:t>
      </w:r>
    </w:p>
    <w:p w:rsidR="000766BD" w:rsidRPr="00AF3396" w:rsidRDefault="000766BD" w:rsidP="00765776">
      <w:pPr>
        <w:pStyle w:val="ListeParagraf"/>
        <w:numPr>
          <w:ilvl w:val="0"/>
          <w:numId w:val="6"/>
        </w:numPr>
        <w:spacing w:after="60" w:line="259" w:lineRule="auto"/>
        <w:ind w:left="0"/>
        <w:jc w:val="both"/>
        <w:rPr>
          <w:color w:val="000000" w:themeColor="text1"/>
          <w:sz w:val="24"/>
          <w:szCs w:val="24"/>
        </w:rPr>
      </w:pPr>
      <w:r w:rsidRPr="00AF3396">
        <w:rPr>
          <w:color w:val="000000" w:themeColor="text1"/>
          <w:sz w:val="24"/>
          <w:szCs w:val="24"/>
        </w:rPr>
        <w:t>Danışmanlık hizmeti,</w:t>
      </w:r>
    </w:p>
    <w:p w:rsidR="000766BD" w:rsidRPr="00AF3396" w:rsidRDefault="000766BD" w:rsidP="00765776">
      <w:pPr>
        <w:pStyle w:val="ListeParagraf"/>
        <w:numPr>
          <w:ilvl w:val="0"/>
          <w:numId w:val="6"/>
        </w:numPr>
        <w:spacing w:after="60" w:line="259" w:lineRule="auto"/>
        <w:ind w:left="0"/>
        <w:jc w:val="both"/>
        <w:rPr>
          <w:color w:val="000000" w:themeColor="text1"/>
          <w:sz w:val="24"/>
          <w:szCs w:val="24"/>
        </w:rPr>
      </w:pPr>
      <w:r w:rsidRPr="00AF3396">
        <w:rPr>
          <w:color w:val="000000" w:themeColor="text1"/>
          <w:sz w:val="24"/>
          <w:szCs w:val="24"/>
        </w:rPr>
        <w:t>Sağlık alanında verilecek kurs ve eğitim hizmetleri,</w:t>
      </w:r>
    </w:p>
    <w:p w:rsidR="000766BD" w:rsidRPr="00AF3396" w:rsidRDefault="000766BD" w:rsidP="00765776">
      <w:pPr>
        <w:pStyle w:val="ListeParagraf"/>
        <w:numPr>
          <w:ilvl w:val="0"/>
          <w:numId w:val="6"/>
        </w:numPr>
        <w:spacing w:after="60" w:line="259" w:lineRule="auto"/>
        <w:ind w:left="0"/>
        <w:jc w:val="both"/>
        <w:rPr>
          <w:color w:val="000000" w:themeColor="text1"/>
          <w:sz w:val="24"/>
          <w:szCs w:val="24"/>
        </w:rPr>
      </w:pPr>
      <w:r w:rsidRPr="00AF3396">
        <w:rPr>
          <w:color w:val="000000" w:themeColor="text1"/>
          <w:sz w:val="24"/>
          <w:szCs w:val="24"/>
        </w:rPr>
        <w:t xml:space="preserve">Kongre, seminer, </w:t>
      </w:r>
      <w:proofErr w:type="gramStart"/>
      <w:r w:rsidRPr="00AF3396">
        <w:rPr>
          <w:color w:val="000000" w:themeColor="text1"/>
          <w:sz w:val="24"/>
          <w:szCs w:val="24"/>
        </w:rPr>
        <w:t>sempozyum</w:t>
      </w:r>
      <w:proofErr w:type="gramEnd"/>
      <w:r w:rsidRPr="00AF3396">
        <w:rPr>
          <w:color w:val="000000" w:themeColor="text1"/>
          <w:sz w:val="24"/>
          <w:szCs w:val="24"/>
        </w:rPr>
        <w:t xml:space="preserve"> gibi yurtiçi ve yurtdışı bilimsel toplantılarda konuşmacı, oturum başkanı olarak görev alınması veya bildiri sunulması,</w:t>
      </w:r>
    </w:p>
    <w:p w:rsidR="0062134A" w:rsidRPr="00AF3396" w:rsidRDefault="0062134A" w:rsidP="00765776">
      <w:pPr>
        <w:pStyle w:val="ListeParagraf"/>
        <w:numPr>
          <w:ilvl w:val="0"/>
          <w:numId w:val="6"/>
        </w:numPr>
        <w:spacing w:after="60" w:line="259" w:lineRule="auto"/>
        <w:ind w:left="0"/>
        <w:jc w:val="both"/>
        <w:rPr>
          <w:color w:val="000000" w:themeColor="text1"/>
          <w:sz w:val="24"/>
          <w:szCs w:val="24"/>
        </w:rPr>
      </w:pPr>
      <w:r w:rsidRPr="00AF3396">
        <w:rPr>
          <w:color w:val="000000" w:themeColor="text1"/>
          <w:sz w:val="24"/>
          <w:szCs w:val="24"/>
        </w:rPr>
        <w:t>Gözetmenlik,</w:t>
      </w:r>
    </w:p>
    <w:p w:rsidR="000766BD" w:rsidRPr="00AF3396" w:rsidRDefault="000766BD" w:rsidP="00765776">
      <w:pPr>
        <w:pStyle w:val="ListeParagraf"/>
        <w:numPr>
          <w:ilvl w:val="0"/>
          <w:numId w:val="6"/>
        </w:numPr>
        <w:spacing w:after="60" w:line="259" w:lineRule="auto"/>
        <w:ind w:left="0"/>
        <w:jc w:val="both"/>
        <w:rPr>
          <w:color w:val="000000" w:themeColor="text1"/>
          <w:sz w:val="24"/>
          <w:szCs w:val="24"/>
        </w:rPr>
      </w:pPr>
      <w:r w:rsidRPr="00AF3396">
        <w:rPr>
          <w:color w:val="000000" w:themeColor="text1"/>
          <w:sz w:val="24"/>
          <w:szCs w:val="24"/>
        </w:rPr>
        <w:t>Yazılı ve görsel medyada ticari amaçlı işlerde (video çekimi gibi) yer alınması,</w:t>
      </w:r>
    </w:p>
    <w:p w:rsidR="000766BD" w:rsidRPr="00AF3396" w:rsidRDefault="000766BD" w:rsidP="00765776">
      <w:pPr>
        <w:pStyle w:val="ListeParagraf"/>
        <w:numPr>
          <w:ilvl w:val="0"/>
          <w:numId w:val="6"/>
        </w:numPr>
        <w:spacing w:after="60" w:line="259" w:lineRule="auto"/>
        <w:ind w:left="0"/>
        <w:jc w:val="both"/>
        <w:rPr>
          <w:color w:val="000000" w:themeColor="text1"/>
          <w:sz w:val="24"/>
          <w:szCs w:val="24"/>
        </w:rPr>
      </w:pPr>
      <w:r w:rsidRPr="00AF3396">
        <w:rPr>
          <w:color w:val="000000" w:themeColor="text1"/>
          <w:sz w:val="24"/>
          <w:szCs w:val="24"/>
        </w:rPr>
        <w:lastRenderedPageBreak/>
        <w:t>Bilimsel görüş verilmesi,</w:t>
      </w:r>
    </w:p>
    <w:p w:rsidR="000766BD" w:rsidRPr="00AF3396" w:rsidRDefault="00CC105F" w:rsidP="00765776">
      <w:pPr>
        <w:spacing w:after="60" w:line="259" w:lineRule="auto"/>
        <w:jc w:val="both"/>
        <w:rPr>
          <w:color w:val="000000" w:themeColor="text1"/>
          <w:sz w:val="24"/>
          <w:szCs w:val="24"/>
        </w:rPr>
      </w:pPr>
      <w:proofErr w:type="gramStart"/>
      <w:r w:rsidRPr="00AF3396">
        <w:rPr>
          <w:color w:val="000000" w:themeColor="text1"/>
          <w:sz w:val="24"/>
          <w:szCs w:val="24"/>
        </w:rPr>
        <w:t>g</w:t>
      </w:r>
      <w:r w:rsidR="000766BD" w:rsidRPr="00AF3396">
        <w:rPr>
          <w:color w:val="000000" w:themeColor="text1"/>
          <w:sz w:val="24"/>
          <w:szCs w:val="24"/>
        </w:rPr>
        <w:t>ibi</w:t>
      </w:r>
      <w:proofErr w:type="gramEnd"/>
      <w:r w:rsidR="000766BD" w:rsidRPr="00AF3396">
        <w:rPr>
          <w:color w:val="000000" w:themeColor="text1"/>
          <w:sz w:val="24"/>
          <w:szCs w:val="24"/>
        </w:rPr>
        <w:t xml:space="preserve"> hizmetler gelir getirici çalışmalar olarak değerlendirilir.</w:t>
      </w:r>
    </w:p>
    <w:p w:rsidR="000F1715" w:rsidRPr="00AF3396" w:rsidRDefault="000F1715" w:rsidP="00765776">
      <w:pPr>
        <w:spacing w:after="60" w:line="259" w:lineRule="auto"/>
        <w:jc w:val="both"/>
        <w:rPr>
          <w:color w:val="000000" w:themeColor="text1"/>
          <w:sz w:val="24"/>
          <w:szCs w:val="24"/>
        </w:rPr>
      </w:pPr>
    </w:p>
    <w:p w:rsidR="000F1715" w:rsidRPr="00AF3396" w:rsidRDefault="000F1715" w:rsidP="00765776">
      <w:pPr>
        <w:spacing w:after="60" w:line="259" w:lineRule="auto"/>
        <w:jc w:val="both"/>
        <w:rPr>
          <w:b/>
          <w:color w:val="000000" w:themeColor="text1"/>
          <w:sz w:val="28"/>
          <w:szCs w:val="28"/>
        </w:rPr>
      </w:pPr>
      <w:r w:rsidRPr="00AF3396">
        <w:rPr>
          <w:b/>
          <w:color w:val="000000" w:themeColor="text1"/>
          <w:sz w:val="28"/>
          <w:szCs w:val="28"/>
        </w:rPr>
        <w:t>Danışmanlık İçin Kısıtlar</w:t>
      </w:r>
    </w:p>
    <w:p w:rsidR="007C73A4" w:rsidRPr="00AF3396" w:rsidRDefault="000F1715" w:rsidP="00765776">
      <w:pPr>
        <w:spacing w:after="60" w:line="259" w:lineRule="auto"/>
        <w:jc w:val="both"/>
        <w:rPr>
          <w:color w:val="000000" w:themeColor="text1"/>
          <w:sz w:val="24"/>
          <w:szCs w:val="24"/>
        </w:rPr>
      </w:pPr>
      <w:r w:rsidRPr="00AF3396">
        <w:rPr>
          <w:b/>
          <w:color w:val="000000" w:themeColor="text1"/>
          <w:sz w:val="24"/>
          <w:szCs w:val="24"/>
        </w:rPr>
        <w:t>Madde 6</w:t>
      </w:r>
      <w:r w:rsidR="0003447F" w:rsidRPr="00AF3396">
        <w:rPr>
          <w:b/>
          <w:color w:val="000000" w:themeColor="text1"/>
          <w:sz w:val="24"/>
          <w:szCs w:val="24"/>
        </w:rPr>
        <w:t xml:space="preserve"> – </w:t>
      </w:r>
      <w:r w:rsidR="007C73A4" w:rsidRPr="00AF3396">
        <w:rPr>
          <w:b/>
          <w:color w:val="000000" w:themeColor="text1"/>
          <w:sz w:val="24"/>
          <w:szCs w:val="24"/>
        </w:rPr>
        <w:t>(1)</w:t>
      </w:r>
      <w:r w:rsidR="007C73A4" w:rsidRPr="00AF3396">
        <w:rPr>
          <w:color w:val="000000" w:themeColor="text1"/>
          <w:sz w:val="24"/>
          <w:szCs w:val="24"/>
        </w:rPr>
        <w:t xml:space="preserve"> Bu tür çalışmaların, hizmeti verecek öğretim elemanının görevli olduğu birim ile Hastanenin esas faaliyetlerini aksatmayacak şekilde yürütülmesi esastır.</w:t>
      </w:r>
    </w:p>
    <w:p w:rsidR="007C73A4" w:rsidRPr="00AF3396" w:rsidRDefault="007C73A4" w:rsidP="00765776">
      <w:pPr>
        <w:pStyle w:val="Default"/>
        <w:spacing w:after="60" w:line="259" w:lineRule="auto"/>
        <w:rPr>
          <w:color w:val="000000" w:themeColor="text1"/>
        </w:rPr>
      </w:pPr>
      <w:r w:rsidRPr="00AF3396">
        <w:rPr>
          <w:b/>
          <w:color w:val="000000" w:themeColor="text1"/>
        </w:rPr>
        <w:t>(2)</w:t>
      </w:r>
      <w:r w:rsidRPr="00AF3396">
        <w:rPr>
          <w:color w:val="000000" w:themeColor="text1"/>
        </w:rPr>
        <w:t xml:space="preserve"> Verilecek danışmanlık hizmetleri, </w:t>
      </w:r>
    </w:p>
    <w:p w:rsidR="007C73A4" w:rsidRPr="00AF3396" w:rsidRDefault="00765776" w:rsidP="00765776">
      <w:pPr>
        <w:pStyle w:val="Default"/>
        <w:spacing w:after="60" w:line="259" w:lineRule="auto"/>
        <w:jc w:val="both"/>
        <w:rPr>
          <w:color w:val="000000" w:themeColor="text1"/>
        </w:rPr>
      </w:pPr>
      <w:r w:rsidRPr="00765776">
        <w:rPr>
          <w:b/>
          <w:color w:val="000000" w:themeColor="text1"/>
        </w:rPr>
        <w:t>a)</w:t>
      </w:r>
      <w:r>
        <w:rPr>
          <w:color w:val="000000" w:themeColor="text1"/>
        </w:rPr>
        <w:t xml:space="preserve"> </w:t>
      </w:r>
      <w:r w:rsidR="007C73A4" w:rsidRPr="00AF3396">
        <w:rPr>
          <w:color w:val="000000" w:themeColor="text1"/>
        </w:rPr>
        <w:t xml:space="preserve">Eğer İzmir il sınırları içerisinde ise, tam zamanlı danışman için yıllık izinler dâhil yılda toplam 70 gününü kapsar. </w:t>
      </w:r>
    </w:p>
    <w:p w:rsidR="007C73A4" w:rsidRPr="00AF3396" w:rsidRDefault="00765776" w:rsidP="00765776">
      <w:pPr>
        <w:pStyle w:val="Default"/>
        <w:spacing w:after="60" w:line="259" w:lineRule="auto"/>
        <w:jc w:val="both"/>
        <w:rPr>
          <w:color w:val="000000" w:themeColor="text1"/>
        </w:rPr>
      </w:pPr>
      <w:r w:rsidRPr="00765776">
        <w:rPr>
          <w:b/>
          <w:color w:val="000000" w:themeColor="text1"/>
        </w:rPr>
        <w:t>b)</w:t>
      </w:r>
      <w:r>
        <w:rPr>
          <w:color w:val="000000" w:themeColor="text1"/>
        </w:rPr>
        <w:t xml:space="preserve"> </w:t>
      </w:r>
      <w:r w:rsidR="007C73A4" w:rsidRPr="00AF3396">
        <w:rPr>
          <w:color w:val="000000" w:themeColor="text1"/>
        </w:rPr>
        <w:t xml:space="preserve">Eğer İzmir il sınırları dışında ise, tam zamanlı danışman için, yıllık izinler dâhil yılda toplam 140 gününü) kapsar. </w:t>
      </w:r>
    </w:p>
    <w:p w:rsidR="007C73A4" w:rsidRPr="00AF3396" w:rsidRDefault="007C73A4" w:rsidP="00765776">
      <w:pPr>
        <w:pStyle w:val="Default"/>
        <w:spacing w:after="60" w:line="259" w:lineRule="auto"/>
        <w:jc w:val="both"/>
        <w:rPr>
          <w:color w:val="000000" w:themeColor="text1"/>
          <w:sz w:val="23"/>
          <w:szCs w:val="23"/>
        </w:rPr>
      </w:pPr>
      <w:r w:rsidRPr="00AF3396">
        <w:rPr>
          <w:b/>
          <w:color w:val="000000" w:themeColor="text1"/>
        </w:rPr>
        <w:t>(3)</w:t>
      </w:r>
      <w:r w:rsidRPr="00AF3396">
        <w:rPr>
          <w:color w:val="000000" w:themeColor="text1"/>
        </w:rPr>
        <w:t xml:space="preserve"> </w:t>
      </w:r>
      <w:r w:rsidRPr="00AF3396">
        <w:rPr>
          <w:color w:val="000000" w:themeColor="text1"/>
          <w:sz w:val="23"/>
          <w:szCs w:val="23"/>
        </w:rPr>
        <w:t xml:space="preserve">Üniversitede eğitim ve araştırma faaliyetleri neticesinde üretilen araştırma sonuçları, eğitim materyalleri vb. kaynaklar, danışmanlık hizmeti kapsamında kullanılamaz. </w:t>
      </w:r>
    </w:p>
    <w:p w:rsidR="007C73A4" w:rsidRPr="00AF3396" w:rsidRDefault="007C73A4" w:rsidP="00765776">
      <w:pPr>
        <w:pStyle w:val="Default"/>
        <w:spacing w:after="60" w:line="259" w:lineRule="auto"/>
        <w:rPr>
          <w:color w:val="000000" w:themeColor="text1"/>
        </w:rPr>
      </w:pPr>
      <w:r w:rsidRPr="00AF3396">
        <w:rPr>
          <w:b/>
          <w:color w:val="000000" w:themeColor="text1"/>
        </w:rPr>
        <w:t>(4)</w:t>
      </w:r>
      <w:r w:rsidRPr="00AF3396">
        <w:rPr>
          <w:color w:val="000000" w:themeColor="text1"/>
        </w:rPr>
        <w:t xml:space="preserve"> </w:t>
      </w:r>
      <w:r w:rsidRPr="00AF3396">
        <w:rPr>
          <w:color w:val="000000" w:themeColor="text1"/>
          <w:sz w:val="23"/>
          <w:szCs w:val="23"/>
        </w:rPr>
        <w:t xml:space="preserve">Üniversitenin kamuya açmadığı ve Üniversite bünyesinde çalışıyor olmak sayesinde elde edilen (kurumsal, idari, finansal vb.) bilgiler, danışmanlık hizmeti kapsamında kazanç amaçlı kullanılamaz. </w:t>
      </w:r>
    </w:p>
    <w:p w:rsidR="003F1616" w:rsidRPr="00AF3396" w:rsidRDefault="003F1616" w:rsidP="00765776">
      <w:pPr>
        <w:pStyle w:val="Default"/>
        <w:spacing w:after="60" w:line="259" w:lineRule="auto"/>
        <w:jc w:val="both"/>
        <w:rPr>
          <w:color w:val="000000" w:themeColor="text1"/>
        </w:rPr>
      </w:pPr>
    </w:p>
    <w:p w:rsidR="0003447F" w:rsidRPr="00AF3396" w:rsidRDefault="0003447F" w:rsidP="00765776">
      <w:pPr>
        <w:spacing w:after="60" w:line="259" w:lineRule="auto"/>
        <w:jc w:val="both"/>
        <w:rPr>
          <w:b/>
          <w:color w:val="000000" w:themeColor="text1"/>
          <w:sz w:val="28"/>
          <w:szCs w:val="28"/>
        </w:rPr>
      </w:pPr>
      <w:r w:rsidRPr="00AF3396">
        <w:rPr>
          <w:b/>
          <w:color w:val="000000" w:themeColor="text1"/>
          <w:sz w:val="28"/>
          <w:szCs w:val="28"/>
        </w:rPr>
        <w:t>Üniversitenin Kaynaklarının Kullanımı</w:t>
      </w:r>
    </w:p>
    <w:p w:rsidR="0003447F" w:rsidRPr="00AF3396" w:rsidRDefault="0003447F" w:rsidP="00765776">
      <w:pPr>
        <w:spacing w:after="60" w:line="259" w:lineRule="auto"/>
        <w:jc w:val="both"/>
        <w:rPr>
          <w:b/>
          <w:color w:val="000000" w:themeColor="text1"/>
          <w:sz w:val="24"/>
          <w:szCs w:val="24"/>
        </w:rPr>
      </w:pPr>
      <w:r w:rsidRPr="00AF3396">
        <w:rPr>
          <w:b/>
          <w:color w:val="000000" w:themeColor="text1"/>
          <w:sz w:val="24"/>
          <w:szCs w:val="24"/>
        </w:rPr>
        <w:t xml:space="preserve">Madde 7 – </w:t>
      </w:r>
      <w:r w:rsidR="006A2388" w:rsidRPr="00AF3396">
        <w:rPr>
          <w:b/>
          <w:color w:val="000000" w:themeColor="text1"/>
          <w:sz w:val="24"/>
          <w:szCs w:val="24"/>
        </w:rPr>
        <w:t xml:space="preserve">(1) </w:t>
      </w:r>
      <w:r w:rsidRPr="00AF3396">
        <w:rPr>
          <w:color w:val="000000" w:themeColor="text1"/>
          <w:sz w:val="24"/>
          <w:szCs w:val="24"/>
        </w:rPr>
        <w:t xml:space="preserve">Danışmanlık hizmeti sırasında sözleşmede belirtilmediği takdirde Üniversitenin </w:t>
      </w:r>
      <w:r w:rsidR="00AC06DD" w:rsidRPr="00AF3396">
        <w:rPr>
          <w:color w:val="000000" w:themeColor="text1"/>
          <w:sz w:val="24"/>
          <w:szCs w:val="24"/>
        </w:rPr>
        <w:t xml:space="preserve">diğer çalışanları ile </w:t>
      </w:r>
      <w:r w:rsidRPr="00AF3396">
        <w:rPr>
          <w:color w:val="000000" w:themeColor="text1"/>
          <w:sz w:val="24"/>
          <w:szCs w:val="24"/>
        </w:rPr>
        <w:t xml:space="preserve">mekân, cihaz ve altyapısı kullanılamaz. Bu tür kullanımlar için Üniversiteden ayrıca alınacak hizmet alımı vb. seçenekler değerlendirilmelidir. </w:t>
      </w:r>
      <w:r w:rsidRPr="00AF3396">
        <w:rPr>
          <w:b/>
          <w:color w:val="000000" w:themeColor="text1"/>
          <w:sz w:val="24"/>
          <w:szCs w:val="24"/>
        </w:rPr>
        <w:t xml:space="preserve"> </w:t>
      </w:r>
    </w:p>
    <w:p w:rsidR="0003447F" w:rsidRPr="00AF3396" w:rsidRDefault="0003447F" w:rsidP="00765776">
      <w:pPr>
        <w:spacing w:after="60" w:line="259" w:lineRule="auto"/>
        <w:jc w:val="both"/>
        <w:rPr>
          <w:b/>
          <w:color w:val="000000" w:themeColor="text1"/>
          <w:sz w:val="28"/>
          <w:szCs w:val="28"/>
        </w:rPr>
      </w:pPr>
    </w:p>
    <w:p w:rsidR="000873BB" w:rsidRPr="00AF3396" w:rsidRDefault="000873BB" w:rsidP="00765776">
      <w:pPr>
        <w:spacing w:after="60" w:line="259" w:lineRule="auto"/>
        <w:jc w:val="both"/>
        <w:rPr>
          <w:b/>
          <w:color w:val="000000" w:themeColor="text1"/>
          <w:sz w:val="28"/>
          <w:szCs w:val="28"/>
        </w:rPr>
      </w:pPr>
      <w:r w:rsidRPr="00AF3396">
        <w:rPr>
          <w:b/>
          <w:color w:val="000000" w:themeColor="text1"/>
          <w:sz w:val="28"/>
          <w:szCs w:val="28"/>
        </w:rPr>
        <w:t>Birden Fazla Danışmanın Birlikte Çalışması</w:t>
      </w:r>
    </w:p>
    <w:p w:rsidR="00F45EBD" w:rsidRPr="00AF3396" w:rsidRDefault="00881244" w:rsidP="00765776">
      <w:pPr>
        <w:spacing w:after="60" w:line="259" w:lineRule="auto"/>
        <w:jc w:val="both"/>
        <w:rPr>
          <w:b/>
          <w:color w:val="000000" w:themeColor="text1"/>
          <w:sz w:val="24"/>
          <w:szCs w:val="24"/>
        </w:rPr>
      </w:pPr>
      <w:r w:rsidRPr="00AF3396">
        <w:rPr>
          <w:b/>
          <w:color w:val="000000" w:themeColor="text1"/>
          <w:sz w:val="24"/>
          <w:szCs w:val="24"/>
        </w:rPr>
        <w:t xml:space="preserve">Madde 8 – </w:t>
      </w:r>
      <w:r w:rsidR="00F45EBD" w:rsidRPr="00AF3396">
        <w:rPr>
          <w:b/>
          <w:color w:val="000000" w:themeColor="text1"/>
          <w:sz w:val="24"/>
          <w:szCs w:val="24"/>
        </w:rPr>
        <w:t xml:space="preserve">(1) </w:t>
      </w:r>
      <w:r w:rsidR="00F45EBD" w:rsidRPr="00AF3396">
        <w:rPr>
          <w:color w:val="000000" w:themeColor="text1"/>
          <w:sz w:val="24"/>
          <w:szCs w:val="24"/>
        </w:rPr>
        <w:t>Tercih edilen, her danışman için ayrı sözleşme yapılması olsa da gerekli hallerde tek bir Danışmanlık Sözleşmesinde birden fazla danışmanın isimleri sözleşmede belirtilmek kaydıyla yer alabilir.</w:t>
      </w:r>
    </w:p>
    <w:p w:rsidR="00F45EBD" w:rsidRPr="00AF3396" w:rsidRDefault="00F45EBD" w:rsidP="00765776">
      <w:pPr>
        <w:pStyle w:val="Default"/>
        <w:spacing w:after="60" w:line="259" w:lineRule="auto"/>
        <w:jc w:val="both"/>
        <w:rPr>
          <w:color w:val="000000" w:themeColor="text1"/>
        </w:rPr>
      </w:pPr>
      <w:r w:rsidRPr="00AF3396">
        <w:rPr>
          <w:b/>
          <w:color w:val="000000" w:themeColor="text1"/>
        </w:rPr>
        <w:t xml:space="preserve">(2) </w:t>
      </w:r>
      <w:r w:rsidR="007F4787" w:rsidRPr="00AF3396">
        <w:rPr>
          <w:color w:val="000000" w:themeColor="text1"/>
        </w:rPr>
        <w:t>Çalışmanın birden fazla öğretim elemanı tarafından yürütülmesi halinde</w:t>
      </w:r>
      <w:r w:rsidR="007F4787" w:rsidRPr="00AF3396">
        <w:rPr>
          <w:b/>
          <w:color w:val="000000" w:themeColor="text1"/>
        </w:rPr>
        <w:t xml:space="preserve">, </w:t>
      </w:r>
      <w:r w:rsidR="007F4787" w:rsidRPr="00AF3396">
        <w:rPr>
          <w:color w:val="000000" w:themeColor="text1"/>
        </w:rPr>
        <w:t>çalışma karşılığı tahsil edilen bedelin çalışanlar (</w:t>
      </w:r>
      <w:r w:rsidRPr="00AF3396">
        <w:rPr>
          <w:color w:val="000000" w:themeColor="text1"/>
        </w:rPr>
        <w:t>danışmanlar</w:t>
      </w:r>
      <w:r w:rsidR="007F4787" w:rsidRPr="00AF3396">
        <w:rPr>
          <w:color w:val="000000" w:themeColor="text1"/>
        </w:rPr>
        <w:t>)</w:t>
      </w:r>
      <w:r w:rsidRPr="00AF3396">
        <w:rPr>
          <w:color w:val="000000" w:themeColor="text1"/>
        </w:rPr>
        <w:t xml:space="preserve"> arasında hangi oranda pay edileceğinin sözleş</w:t>
      </w:r>
      <w:r w:rsidR="007F4787" w:rsidRPr="00AF3396">
        <w:rPr>
          <w:color w:val="000000" w:themeColor="text1"/>
        </w:rPr>
        <w:t>mede belirtilmesi gerekmektedir.</w:t>
      </w:r>
      <w:r w:rsidRPr="00AF3396">
        <w:rPr>
          <w:color w:val="000000" w:themeColor="text1"/>
        </w:rPr>
        <w:t xml:space="preserve"> Ancak bu bilginin sözleşmede belirtilmediği durum</w:t>
      </w:r>
      <w:r w:rsidR="007F4787" w:rsidRPr="00AF3396">
        <w:rPr>
          <w:color w:val="000000" w:themeColor="text1"/>
        </w:rPr>
        <w:t xml:space="preserve">larda, çalışmayı yürüten sorumlu öğretim elemanının yazılı önerisi ile </w:t>
      </w:r>
      <w:r w:rsidR="00AE1CE0" w:rsidRPr="00AF3396">
        <w:rPr>
          <w:color w:val="000000" w:themeColor="text1"/>
        </w:rPr>
        <w:t xml:space="preserve">çalışanlara ayrılacak pay oranları </w:t>
      </w:r>
      <w:r w:rsidR="00631CF6" w:rsidRPr="00AF3396">
        <w:rPr>
          <w:color w:val="000000" w:themeColor="text1"/>
        </w:rPr>
        <w:t>Yürütme Kurulu tarafından belirlenir.</w:t>
      </w:r>
      <w:r w:rsidRPr="00AF3396">
        <w:rPr>
          <w:color w:val="000000" w:themeColor="text1"/>
        </w:rPr>
        <w:t xml:space="preserve"> </w:t>
      </w:r>
    </w:p>
    <w:p w:rsidR="00F45EBD" w:rsidRPr="00AF3396" w:rsidRDefault="00F45EBD" w:rsidP="00765776">
      <w:pPr>
        <w:spacing w:after="60" w:line="259" w:lineRule="auto"/>
        <w:jc w:val="both"/>
        <w:rPr>
          <w:b/>
          <w:color w:val="000000" w:themeColor="text1"/>
          <w:sz w:val="28"/>
          <w:szCs w:val="28"/>
        </w:rPr>
      </w:pPr>
    </w:p>
    <w:p w:rsidR="00F672F9" w:rsidRPr="00AF3396" w:rsidRDefault="00F672F9" w:rsidP="00765776">
      <w:pPr>
        <w:spacing w:after="60" w:line="259" w:lineRule="auto"/>
        <w:jc w:val="both"/>
        <w:rPr>
          <w:b/>
          <w:color w:val="000000" w:themeColor="text1"/>
          <w:sz w:val="28"/>
          <w:szCs w:val="28"/>
        </w:rPr>
      </w:pPr>
      <w:r w:rsidRPr="00AF3396">
        <w:rPr>
          <w:b/>
          <w:color w:val="000000" w:themeColor="text1"/>
          <w:sz w:val="28"/>
          <w:szCs w:val="28"/>
        </w:rPr>
        <w:t>Danışmanlık Hizmeti Sunabilme Kriterleri</w:t>
      </w:r>
    </w:p>
    <w:p w:rsidR="001624E2" w:rsidRPr="00AF3396" w:rsidRDefault="00F672F9" w:rsidP="00765776">
      <w:pPr>
        <w:spacing w:after="60" w:line="259" w:lineRule="auto"/>
        <w:jc w:val="both"/>
        <w:rPr>
          <w:color w:val="000000" w:themeColor="text1"/>
          <w:sz w:val="24"/>
          <w:szCs w:val="24"/>
        </w:rPr>
      </w:pPr>
      <w:r w:rsidRPr="00AF3396">
        <w:rPr>
          <w:b/>
          <w:color w:val="000000" w:themeColor="text1"/>
          <w:sz w:val="24"/>
          <w:szCs w:val="24"/>
        </w:rPr>
        <w:t xml:space="preserve">Madde 9 – </w:t>
      </w:r>
      <w:r w:rsidR="001624E2" w:rsidRPr="00AF3396">
        <w:rPr>
          <w:b/>
          <w:color w:val="000000" w:themeColor="text1"/>
          <w:sz w:val="24"/>
          <w:szCs w:val="24"/>
        </w:rPr>
        <w:t>(1)</w:t>
      </w:r>
      <w:r w:rsidR="001624E2" w:rsidRPr="00AF3396">
        <w:rPr>
          <w:color w:val="000000" w:themeColor="text1"/>
          <w:sz w:val="24"/>
          <w:szCs w:val="24"/>
        </w:rPr>
        <w:t xml:space="preserve"> Danışman / Çalışanın vereceği danışmanlık hizmeti, ilgili personelin görev yaptığı birim (fakülte/enstitü yüksekokul)tarafından onaylanmalıdır.</w:t>
      </w:r>
    </w:p>
    <w:p w:rsidR="001624E2" w:rsidRPr="00AF3396" w:rsidRDefault="001624E2" w:rsidP="00765776">
      <w:pPr>
        <w:spacing w:after="60" w:line="259" w:lineRule="auto"/>
        <w:jc w:val="both"/>
        <w:rPr>
          <w:color w:val="000000" w:themeColor="text1"/>
          <w:sz w:val="24"/>
          <w:szCs w:val="24"/>
          <w:u w:val="single"/>
        </w:rPr>
      </w:pPr>
      <w:r w:rsidRPr="00AF3396">
        <w:rPr>
          <w:b/>
          <w:color w:val="000000" w:themeColor="text1"/>
          <w:sz w:val="24"/>
          <w:szCs w:val="24"/>
        </w:rPr>
        <w:t>(2)</w:t>
      </w:r>
      <w:r w:rsidRPr="00AF3396">
        <w:rPr>
          <w:color w:val="000000" w:themeColor="text1"/>
          <w:sz w:val="24"/>
          <w:szCs w:val="24"/>
        </w:rPr>
        <w:t xml:space="preserve"> Danışmanlık hizmeti verecek kişi veya varsa diğer kişilerin görevlendirmesi, sözleşmede / protokolde çalışmanın yeri, süresi, tarihleri ile çalışma karşılığı alınacak ücretin belirtilmesi, Üniversite ve Hastanenin esas faaliyetlerini aksatmayacak şekilde yürütülmesi kaydıyla, Tıp Fakültesi Dekanlığı tarafından yapılır.</w:t>
      </w:r>
      <w:r w:rsidRPr="00AF3396">
        <w:rPr>
          <w:color w:val="000000" w:themeColor="text1"/>
          <w:sz w:val="24"/>
          <w:szCs w:val="24"/>
          <w:u w:val="single"/>
        </w:rPr>
        <w:t xml:space="preserve">    </w:t>
      </w:r>
    </w:p>
    <w:p w:rsidR="001624E2" w:rsidRPr="00AF3396" w:rsidRDefault="001624E2" w:rsidP="00765776">
      <w:pPr>
        <w:spacing w:after="60" w:line="259" w:lineRule="auto"/>
        <w:jc w:val="both"/>
        <w:rPr>
          <w:color w:val="000000" w:themeColor="text1"/>
          <w:sz w:val="24"/>
          <w:szCs w:val="24"/>
        </w:rPr>
      </w:pPr>
      <w:r w:rsidRPr="00AF3396">
        <w:rPr>
          <w:b/>
          <w:color w:val="000000" w:themeColor="text1"/>
          <w:sz w:val="24"/>
          <w:szCs w:val="24"/>
        </w:rPr>
        <w:t>(3)</w:t>
      </w:r>
      <w:r w:rsidRPr="00AF3396">
        <w:rPr>
          <w:color w:val="000000" w:themeColor="text1"/>
          <w:sz w:val="24"/>
          <w:szCs w:val="24"/>
        </w:rPr>
        <w:t xml:space="preserve"> </w:t>
      </w:r>
      <w:r w:rsidR="00707E49" w:rsidRPr="00707E49">
        <w:rPr>
          <w:color w:val="000000" w:themeColor="text1"/>
          <w:sz w:val="24"/>
          <w:szCs w:val="24"/>
          <w:highlight w:val="yellow"/>
        </w:rPr>
        <w:t>Hizmet Alanlar</w:t>
      </w:r>
      <w:r w:rsidRPr="00AF3396">
        <w:rPr>
          <w:color w:val="000000" w:themeColor="text1"/>
          <w:sz w:val="24"/>
          <w:szCs w:val="24"/>
        </w:rPr>
        <w:t xml:space="preserve"> tarafından istenilecek çalışmalarda yer alacak kişilerin çalışma konusu ile ilgili alanda en az lisans eğitimi almış olması esastır. Çalışmada yer almak isteyenler arasında konu ile ilgili kurs veya sertifika aldığını belgelendirenler öncelikli olarak değerlendirilir.</w:t>
      </w:r>
    </w:p>
    <w:p w:rsidR="001624E2" w:rsidRPr="00AF3396" w:rsidRDefault="001624E2" w:rsidP="00765776">
      <w:pPr>
        <w:spacing w:after="60" w:line="259" w:lineRule="auto"/>
        <w:jc w:val="both"/>
        <w:rPr>
          <w:color w:val="000000" w:themeColor="text1"/>
          <w:sz w:val="24"/>
          <w:szCs w:val="24"/>
          <w:u w:val="single"/>
        </w:rPr>
      </w:pPr>
      <w:r w:rsidRPr="00AF3396">
        <w:rPr>
          <w:b/>
          <w:color w:val="000000" w:themeColor="text1"/>
          <w:sz w:val="24"/>
          <w:szCs w:val="24"/>
        </w:rPr>
        <w:t xml:space="preserve">(4) </w:t>
      </w:r>
      <w:r w:rsidR="00707E49" w:rsidRPr="00707E49">
        <w:rPr>
          <w:color w:val="000000" w:themeColor="text1"/>
          <w:sz w:val="24"/>
          <w:szCs w:val="24"/>
          <w:highlight w:val="yellow"/>
        </w:rPr>
        <w:t>Hizmet Alan</w:t>
      </w:r>
      <w:r w:rsidR="00707E49">
        <w:rPr>
          <w:color w:val="000000" w:themeColor="text1"/>
          <w:sz w:val="24"/>
          <w:szCs w:val="24"/>
        </w:rPr>
        <w:t xml:space="preserve"> </w:t>
      </w:r>
      <w:r w:rsidRPr="00AF3396">
        <w:rPr>
          <w:color w:val="000000" w:themeColor="text1"/>
          <w:sz w:val="24"/>
          <w:szCs w:val="24"/>
        </w:rPr>
        <w:t>tarafından talep edilen hizmetin danışmanlık hizmeti kapsamına girip girmediğinin değerlendirilmesi ve koşullarının belirlenmesi ilgili fakülte/enstitü/yüksekokul dekanı/müdürü tarafından yapılabileceği gibi dekan/müdür tarafından belirlenecek bir komisyon marifetiyle de yapılabilir.</w:t>
      </w:r>
    </w:p>
    <w:p w:rsidR="001624E2" w:rsidRPr="00AF3396" w:rsidRDefault="001624E2" w:rsidP="00765776">
      <w:pPr>
        <w:spacing w:after="60" w:line="259" w:lineRule="auto"/>
        <w:jc w:val="both"/>
        <w:rPr>
          <w:color w:val="000000" w:themeColor="text1"/>
          <w:sz w:val="24"/>
          <w:szCs w:val="24"/>
        </w:rPr>
      </w:pPr>
      <w:r w:rsidRPr="00AF3396">
        <w:rPr>
          <w:b/>
          <w:color w:val="000000" w:themeColor="text1"/>
          <w:sz w:val="24"/>
          <w:szCs w:val="24"/>
        </w:rPr>
        <w:t>(5)</w:t>
      </w:r>
      <w:r w:rsidRPr="00AF3396">
        <w:rPr>
          <w:color w:val="000000" w:themeColor="text1"/>
          <w:sz w:val="24"/>
          <w:szCs w:val="24"/>
        </w:rPr>
        <w:t xml:space="preserve"> Kongre, seminer, bilimsel eğitim toplantıları, konferans, davet gibi etkinliklerde konuşmacı ve/veya oturum başkanı olarak katılan kişilerin yaptıkları konuşmalarda sorumluluk kişiye ait olup, Üniversiteyi bağlamaz.</w:t>
      </w:r>
    </w:p>
    <w:p w:rsidR="00F672F9" w:rsidRPr="00AF3396" w:rsidRDefault="001624E2" w:rsidP="00765776">
      <w:pPr>
        <w:spacing w:after="60" w:line="259" w:lineRule="auto"/>
        <w:jc w:val="both"/>
        <w:rPr>
          <w:b/>
          <w:color w:val="000000" w:themeColor="text1"/>
          <w:sz w:val="24"/>
          <w:szCs w:val="24"/>
        </w:rPr>
      </w:pPr>
      <w:r w:rsidRPr="00AF3396">
        <w:rPr>
          <w:b/>
          <w:color w:val="000000" w:themeColor="text1"/>
          <w:sz w:val="24"/>
          <w:szCs w:val="24"/>
        </w:rPr>
        <w:t>(6)</w:t>
      </w:r>
      <w:r w:rsidRPr="00AF3396">
        <w:rPr>
          <w:color w:val="000000" w:themeColor="text1"/>
          <w:sz w:val="24"/>
          <w:szCs w:val="24"/>
        </w:rPr>
        <w:t xml:space="preserve"> </w:t>
      </w:r>
      <w:r w:rsidR="00CA6F0F">
        <w:rPr>
          <w:color w:val="000000" w:themeColor="text1"/>
          <w:sz w:val="24"/>
          <w:szCs w:val="24"/>
        </w:rPr>
        <w:t>Dokuz Eylül Hastanesi Başhekimlik</w:t>
      </w:r>
      <w:r w:rsidR="00CA6F0F" w:rsidRPr="00AF3396">
        <w:rPr>
          <w:color w:val="000000" w:themeColor="text1"/>
          <w:sz w:val="24"/>
          <w:szCs w:val="24"/>
        </w:rPr>
        <w:t xml:space="preserve"> </w:t>
      </w:r>
      <w:r w:rsidRPr="00AF3396">
        <w:rPr>
          <w:color w:val="000000" w:themeColor="text1"/>
          <w:sz w:val="24"/>
          <w:szCs w:val="24"/>
        </w:rPr>
        <w:t>kapsamında bir personel aynı anda hem klinik/bilimsel araştırmada yer alıp hem de aynı araştırma kapsamında danışmanlık hizmetinde görev yapamaz</w:t>
      </w:r>
    </w:p>
    <w:p w:rsidR="00684513" w:rsidRPr="00AF3396" w:rsidRDefault="00684513" w:rsidP="00765776">
      <w:pPr>
        <w:spacing w:after="60" w:line="259" w:lineRule="auto"/>
        <w:jc w:val="both"/>
        <w:rPr>
          <w:color w:val="000000" w:themeColor="text1"/>
          <w:sz w:val="24"/>
          <w:szCs w:val="24"/>
        </w:rPr>
      </w:pPr>
    </w:p>
    <w:p w:rsidR="00684513" w:rsidRPr="00AF3396" w:rsidRDefault="00684513" w:rsidP="00765776">
      <w:pPr>
        <w:spacing w:after="60" w:line="259" w:lineRule="auto"/>
        <w:jc w:val="both"/>
        <w:rPr>
          <w:b/>
          <w:color w:val="000000" w:themeColor="text1"/>
          <w:sz w:val="28"/>
          <w:szCs w:val="28"/>
        </w:rPr>
      </w:pPr>
      <w:r w:rsidRPr="00AF3396">
        <w:rPr>
          <w:b/>
          <w:color w:val="000000" w:themeColor="text1"/>
          <w:sz w:val="28"/>
          <w:szCs w:val="28"/>
        </w:rPr>
        <w:t>Danışmanlık Hizmet Süresi</w:t>
      </w:r>
    </w:p>
    <w:p w:rsidR="001624E2" w:rsidRPr="00AF3396" w:rsidRDefault="00684513" w:rsidP="00765776">
      <w:pPr>
        <w:pStyle w:val="Default"/>
        <w:spacing w:after="60" w:line="259" w:lineRule="auto"/>
        <w:jc w:val="both"/>
        <w:rPr>
          <w:color w:val="000000" w:themeColor="text1"/>
        </w:rPr>
      </w:pPr>
      <w:r w:rsidRPr="00AF3396">
        <w:rPr>
          <w:b/>
          <w:color w:val="000000" w:themeColor="text1"/>
        </w:rPr>
        <w:t>Madde 10 –</w:t>
      </w:r>
      <w:r w:rsidR="001624E2" w:rsidRPr="00AF3396">
        <w:rPr>
          <w:b/>
          <w:color w:val="000000" w:themeColor="text1"/>
        </w:rPr>
        <w:t xml:space="preserve">(1) </w:t>
      </w:r>
      <w:r w:rsidR="001624E2" w:rsidRPr="00AF3396">
        <w:rPr>
          <w:color w:val="000000" w:themeColor="text1"/>
        </w:rPr>
        <w:t xml:space="preserve"> Danışmanlık sözleşmesinde belirtilen hizmetin devam edeceği süre ile ilgili</w:t>
      </w:r>
      <w:r w:rsidR="00C70963">
        <w:rPr>
          <w:color w:val="000000" w:themeColor="text1"/>
        </w:rPr>
        <w:t xml:space="preserve">; </w:t>
      </w:r>
      <w:r w:rsidR="00C70963" w:rsidRPr="00C70963">
        <w:rPr>
          <w:color w:val="000000" w:themeColor="text1"/>
          <w:highlight w:val="yellow"/>
        </w:rPr>
        <w:t>“</w:t>
      </w:r>
      <w:r w:rsidR="00C70963" w:rsidRPr="00C70963">
        <w:rPr>
          <w:i/>
          <w:color w:val="000000" w:themeColor="text1"/>
          <w:highlight w:val="yellow"/>
        </w:rPr>
        <w:t>Danışmanlık için Kısıtlar</w:t>
      </w:r>
      <w:r w:rsidR="00C70963" w:rsidRPr="00C70963">
        <w:rPr>
          <w:color w:val="000000" w:themeColor="text1"/>
          <w:highlight w:val="yellow"/>
        </w:rPr>
        <w:t>” baş</w:t>
      </w:r>
      <w:r w:rsidR="00ED3B5A">
        <w:rPr>
          <w:color w:val="000000" w:themeColor="text1"/>
          <w:highlight w:val="yellow"/>
        </w:rPr>
        <w:t>lığı altındaki Madde 6 ‘</w:t>
      </w:r>
      <w:proofErr w:type="spellStart"/>
      <w:r w:rsidR="00ED3B5A">
        <w:rPr>
          <w:color w:val="000000" w:themeColor="text1"/>
          <w:highlight w:val="yellow"/>
        </w:rPr>
        <w:t>nın</w:t>
      </w:r>
      <w:proofErr w:type="spellEnd"/>
      <w:r w:rsidR="00ED3B5A">
        <w:rPr>
          <w:color w:val="000000" w:themeColor="text1"/>
          <w:highlight w:val="yellow"/>
        </w:rPr>
        <w:t xml:space="preserve"> 2. b</w:t>
      </w:r>
      <w:r w:rsidR="00C70963" w:rsidRPr="00C70963">
        <w:rPr>
          <w:color w:val="000000" w:themeColor="text1"/>
          <w:highlight w:val="yellow"/>
        </w:rPr>
        <w:t xml:space="preserve">endindeki kısıtları aşmamak kaydıyla </w:t>
      </w:r>
      <w:r w:rsidR="001624E2" w:rsidRPr="00CB4DC4">
        <w:rPr>
          <w:color w:val="000000" w:themeColor="text1"/>
        </w:rPr>
        <w:t>herhangi bir alt ve üst süre sınırlaması yoktur.</w:t>
      </w:r>
      <w:r w:rsidR="001624E2" w:rsidRPr="00AF3396">
        <w:rPr>
          <w:color w:val="000000" w:themeColor="text1"/>
        </w:rPr>
        <w:t xml:space="preserve"> </w:t>
      </w:r>
    </w:p>
    <w:p w:rsidR="001624E2" w:rsidRDefault="001624E2" w:rsidP="00765776">
      <w:pPr>
        <w:pStyle w:val="Default"/>
        <w:spacing w:after="60" w:line="259" w:lineRule="auto"/>
        <w:jc w:val="both"/>
        <w:rPr>
          <w:color w:val="000000" w:themeColor="text1"/>
        </w:rPr>
      </w:pPr>
      <w:r w:rsidRPr="00AF3396">
        <w:rPr>
          <w:b/>
          <w:color w:val="000000" w:themeColor="text1"/>
        </w:rPr>
        <w:t xml:space="preserve">(2) </w:t>
      </w:r>
      <w:r w:rsidRPr="00AF3396">
        <w:rPr>
          <w:color w:val="000000" w:themeColor="text1"/>
        </w:rPr>
        <w:t xml:space="preserve">Başvuruların kabul edilmesi halinde, taraflar arasında bir sözleşme imzalandıktan sonra hizmet süresi başlatılır. Sözleşme şartları tamamıyla yerine getirildiğinde veya feshedildiğinde hizmet süresi sona erer. </w:t>
      </w:r>
    </w:p>
    <w:p w:rsidR="001E6D45" w:rsidRDefault="001E6D45" w:rsidP="00765776">
      <w:pPr>
        <w:pStyle w:val="Default"/>
        <w:spacing w:after="60" w:line="259" w:lineRule="auto"/>
        <w:jc w:val="both"/>
        <w:rPr>
          <w:color w:val="000000" w:themeColor="text1"/>
        </w:rPr>
      </w:pPr>
    </w:p>
    <w:p w:rsidR="0062284E" w:rsidRPr="00AF3396" w:rsidRDefault="0062284E" w:rsidP="00765776">
      <w:pPr>
        <w:spacing w:after="60" w:line="259" w:lineRule="auto"/>
        <w:jc w:val="both"/>
        <w:rPr>
          <w:b/>
          <w:color w:val="000000" w:themeColor="text1"/>
          <w:sz w:val="28"/>
          <w:szCs w:val="28"/>
        </w:rPr>
      </w:pPr>
      <w:r w:rsidRPr="00AF3396">
        <w:rPr>
          <w:b/>
          <w:color w:val="000000" w:themeColor="text1"/>
          <w:sz w:val="28"/>
          <w:szCs w:val="28"/>
        </w:rPr>
        <w:t>Alt Hizmetlerin Tanımlanması</w:t>
      </w:r>
    </w:p>
    <w:p w:rsidR="0062284E" w:rsidRPr="00AF3396" w:rsidRDefault="0062284E" w:rsidP="00765776">
      <w:pPr>
        <w:spacing w:after="60" w:line="259" w:lineRule="auto"/>
        <w:jc w:val="both"/>
        <w:rPr>
          <w:color w:val="000000" w:themeColor="text1"/>
          <w:sz w:val="24"/>
          <w:szCs w:val="24"/>
        </w:rPr>
      </w:pPr>
      <w:r w:rsidRPr="00AF3396">
        <w:rPr>
          <w:b/>
          <w:color w:val="000000" w:themeColor="text1"/>
          <w:sz w:val="24"/>
          <w:szCs w:val="24"/>
        </w:rPr>
        <w:t xml:space="preserve">Madde 11 – </w:t>
      </w:r>
      <w:r w:rsidR="000D07F6" w:rsidRPr="00AF3396">
        <w:rPr>
          <w:b/>
          <w:color w:val="000000" w:themeColor="text1"/>
          <w:sz w:val="24"/>
          <w:szCs w:val="24"/>
        </w:rPr>
        <w:t xml:space="preserve">(1) </w:t>
      </w:r>
      <w:r w:rsidRPr="00AF3396">
        <w:rPr>
          <w:color w:val="000000" w:themeColor="text1"/>
          <w:sz w:val="24"/>
          <w:szCs w:val="24"/>
        </w:rPr>
        <w:t xml:space="preserve">Bir firmaya verilecek hizmet aşamalı çalışmayı (proje hazırlık hizmeti, proje danışmanlık hizmeti vb.) barındırabilir. Bu durumda başvurusu yapılacak projenin hazırlık aşamasında verilecek danışmanlık, proje süresince verilecek danışmanlıktan ayrı ele alınarak ayrı bir sözleşmeyle kayıt altına alınabileceği gibi, tek bir sözleşmede her iki hizmet de belirtilerek, hizmetin devamı başvurusu yapılan projenin kabulüne bağlanabilir. </w:t>
      </w:r>
    </w:p>
    <w:p w:rsidR="00E57718" w:rsidRPr="00AF3396" w:rsidRDefault="00E57718" w:rsidP="00765776">
      <w:pPr>
        <w:spacing w:after="60" w:line="259" w:lineRule="auto"/>
        <w:jc w:val="both"/>
        <w:rPr>
          <w:b/>
          <w:color w:val="000000" w:themeColor="text1"/>
          <w:sz w:val="24"/>
          <w:szCs w:val="24"/>
        </w:rPr>
      </w:pPr>
    </w:p>
    <w:p w:rsidR="00E57718" w:rsidRPr="00AF3396" w:rsidRDefault="00E57718" w:rsidP="00765776">
      <w:pPr>
        <w:spacing w:after="60" w:line="259" w:lineRule="auto"/>
        <w:jc w:val="both"/>
        <w:rPr>
          <w:b/>
          <w:color w:val="000000" w:themeColor="text1"/>
          <w:sz w:val="28"/>
          <w:szCs w:val="28"/>
        </w:rPr>
      </w:pPr>
      <w:r w:rsidRPr="00AF3396">
        <w:rPr>
          <w:b/>
          <w:color w:val="000000" w:themeColor="text1"/>
          <w:sz w:val="28"/>
          <w:szCs w:val="28"/>
        </w:rPr>
        <w:t>Danışmanlık Çıktılarının Paylaşımı</w:t>
      </w:r>
    </w:p>
    <w:p w:rsidR="00E57718" w:rsidRPr="00AF3396" w:rsidRDefault="00E57718" w:rsidP="00765776">
      <w:pPr>
        <w:spacing w:after="60" w:line="259" w:lineRule="auto"/>
        <w:jc w:val="both"/>
        <w:rPr>
          <w:color w:val="000000" w:themeColor="text1"/>
          <w:sz w:val="24"/>
          <w:szCs w:val="24"/>
        </w:rPr>
      </w:pPr>
      <w:r w:rsidRPr="00AF3396">
        <w:rPr>
          <w:b/>
          <w:color w:val="000000" w:themeColor="text1"/>
          <w:sz w:val="24"/>
          <w:szCs w:val="24"/>
        </w:rPr>
        <w:t xml:space="preserve">Madde 12 – </w:t>
      </w:r>
      <w:r w:rsidR="00C20444" w:rsidRPr="00AF3396">
        <w:rPr>
          <w:b/>
          <w:color w:val="000000" w:themeColor="text1"/>
          <w:sz w:val="24"/>
          <w:szCs w:val="24"/>
        </w:rPr>
        <w:t xml:space="preserve">(1) </w:t>
      </w:r>
      <w:r w:rsidRPr="00AF3396">
        <w:rPr>
          <w:color w:val="000000" w:themeColor="text1"/>
          <w:sz w:val="24"/>
          <w:szCs w:val="24"/>
        </w:rPr>
        <w:t>Eğer danışmanın adı, danışmanlık hizmeti sonunda elde edilen bilgilerin yayın, konuşma, vb. yollarla yapılan paylaşımlarda yer alacaksa, danışmanın adı</w:t>
      </w:r>
      <w:r w:rsidR="003B292E" w:rsidRPr="00AF3396">
        <w:rPr>
          <w:color w:val="000000" w:themeColor="text1"/>
          <w:sz w:val="24"/>
          <w:szCs w:val="24"/>
        </w:rPr>
        <w:t xml:space="preserve">nın yanında </w:t>
      </w:r>
      <w:r w:rsidR="003B292E" w:rsidRPr="00AF3396">
        <w:rPr>
          <w:i/>
          <w:color w:val="000000" w:themeColor="text1"/>
          <w:sz w:val="24"/>
          <w:szCs w:val="24"/>
        </w:rPr>
        <w:t>“B</w:t>
      </w:r>
      <w:r w:rsidRPr="00AF3396">
        <w:rPr>
          <w:i/>
          <w:color w:val="000000" w:themeColor="text1"/>
          <w:sz w:val="24"/>
          <w:szCs w:val="24"/>
        </w:rPr>
        <w:t xml:space="preserve">u çalışmaya olan katkı Üniversitedeki sorumluluklarının bir parçası olarak yerine getirilmemiş olup, ayrı bir danışmanlık hizmeti kapsamında sağlanmıştır” </w:t>
      </w:r>
      <w:r w:rsidRPr="00AF3396">
        <w:rPr>
          <w:color w:val="000000" w:themeColor="text1"/>
          <w:sz w:val="24"/>
          <w:szCs w:val="24"/>
        </w:rPr>
        <w:t>şeklinde bir ifade yer almalıdır.</w:t>
      </w:r>
    </w:p>
    <w:p w:rsidR="00E57718" w:rsidRPr="00AF3396" w:rsidRDefault="00E57718" w:rsidP="00765776">
      <w:pPr>
        <w:spacing w:after="60" w:line="259" w:lineRule="auto"/>
        <w:jc w:val="both"/>
        <w:rPr>
          <w:b/>
          <w:color w:val="000000" w:themeColor="text1"/>
          <w:sz w:val="24"/>
          <w:szCs w:val="24"/>
        </w:rPr>
      </w:pPr>
    </w:p>
    <w:p w:rsidR="00E57718" w:rsidRPr="00AF3396" w:rsidRDefault="00E57718" w:rsidP="00765776">
      <w:pPr>
        <w:spacing w:after="60" w:line="259" w:lineRule="auto"/>
        <w:jc w:val="both"/>
        <w:rPr>
          <w:b/>
          <w:color w:val="000000" w:themeColor="text1"/>
          <w:sz w:val="28"/>
          <w:szCs w:val="28"/>
        </w:rPr>
      </w:pPr>
      <w:r w:rsidRPr="00AF3396">
        <w:rPr>
          <w:b/>
          <w:color w:val="000000" w:themeColor="text1"/>
          <w:sz w:val="28"/>
          <w:szCs w:val="28"/>
        </w:rPr>
        <w:t>Danışmanlık Hizmetinin Verilemeyeceği Durumlar</w:t>
      </w:r>
    </w:p>
    <w:p w:rsidR="001624E2" w:rsidRPr="00AF3396" w:rsidRDefault="00E57718" w:rsidP="00765776">
      <w:pPr>
        <w:pStyle w:val="Default"/>
        <w:spacing w:after="60" w:line="259" w:lineRule="auto"/>
        <w:jc w:val="both"/>
        <w:rPr>
          <w:color w:val="000000" w:themeColor="text1"/>
        </w:rPr>
      </w:pPr>
      <w:r w:rsidRPr="00AF3396">
        <w:rPr>
          <w:b/>
          <w:color w:val="000000" w:themeColor="text1"/>
        </w:rPr>
        <w:t>Madde 13 –</w:t>
      </w:r>
      <w:r w:rsidR="001624E2" w:rsidRPr="00AF3396">
        <w:rPr>
          <w:b/>
          <w:color w:val="000000" w:themeColor="text1"/>
        </w:rPr>
        <w:t>(1)</w:t>
      </w:r>
      <w:r w:rsidR="001624E2" w:rsidRPr="00AF3396">
        <w:rPr>
          <w:color w:val="000000" w:themeColor="text1"/>
        </w:rPr>
        <w:t xml:space="preserve"> Danışmanlık hizmetleri herhangi bir alanda ve sektörde satış ve pazarlama faaliyetlerini barındıramaz. </w:t>
      </w:r>
    </w:p>
    <w:p w:rsidR="001624E2" w:rsidRPr="00AF3396" w:rsidRDefault="001624E2" w:rsidP="00765776">
      <w:pPr>
        <w:pStyle w:val="Default"/>
        <w:spacing w:after="60" w:line="259" w:lineRule="auto"/>
        <w:jc w:val="both"/>
        <w:rPr>
          <w:color w:val="000000" w:themeColor="text1"/>
        </w:rPr>
      </w:pPr>
      <w:r w:rsidRPr="00AF3396">
        <w:rPr>
          <w:b/>
          <w:color w:val="000000" w:themeColor="text1"/>
        </w:rPr>
        <w:t>(2)</w:t>
      </w:r>
      <w:r w:rsidRPr="00AF3396">
        <w:rPr>
          <w:color w:val="000000" w:themeColor="text1"/>
        </w:rPr>
        <w:t xml:space="preserve"> Tıbbi </w:t>
      </w:r>
      <w:proofErr w:type="gramStart"/>
      <w:r w:rsidRPr="00AF3396">
        <w:rPr>
          <w:color w:val="000000" w:themeColor="text1"/>
        </w:rPr>
        <w:t>branşlarda</w:t>
      </w:r>
      <w:proofErr w:type="gramEnd"/>
      <w:r w:rsidRPr="00AF3396">
        <w:rPr>
          <w:color w:val="000000" w:themeColor="text1"/>
        </w:rPr>
        <w:t xml:space="preserve"> görev alan çalışanlar, tanı-tedavi kurumlarında danışmanlık hizmeti veremez. </w:t>
      </w:r>
    </w:p>
    <w:p w:rsidR="001624E2" w:rsidRPr="00AF3396" w:rsidRDefault="001624E2" w:rsidP="00765776">
      <w:pPr>
        <w:pStyle w:val="Default"/>
        <w:spacing w:after="60" w:line="259" w:lineRule="auto"/>
        <w:jc w:val="both"/>
        <w:rPr>
          <w:color w:val="000000" w:themeColor="text1"/>
        </w:rPr>
      </w:pPr>
      <w:r w:rsidRPr="00AF3396">
        <w:rPr>
          <w:b/>
          <w:color w:val="000000" w:themeColor="text1"/>
        </w:rPr>
        <w:t>(3)</w:t>
      </w:r>
      <w:r w:rsidRPr="00AF3396">
        <w:rPr>
          <w:color w:val="000000" w:themeColor="text1"/>
        </w:rPr>
        <w:t xml:space="preserve"> Eğitim Hizmetlerinde danışmanlık hizmeti veren çalışan, danışmanlık verdikleri eğitim kurumunda herhangi bir eğitim faaliyetine katılamazlar. </w:t>
      </w:r>
    </w:p>
    <w:p w:rsidR="001624E2" w:rsidRPr="00AF3396" w:rsidRDefault="001624E2" w:rsidP="00765776">
      <w:pPr>
        <w:pStyle w:val="Default"/>
        <w:spacing w:after="60" w:line="259" w:lineRule="auto"/>
        <w:rPr>
          <w:color w:val="000000" w:themeColor="text1"/>
        </w:rPr>
      </w:pPr>
    </w:p>
    <w:p w:rsidR="00591A6D" w:rsidRDefault="00591A6D" w:rsidP="00765776">
      <w:pPr>
        <w:spacing w:after="60" w:line="259" w:lineRule="auto"/>
        <w:jc w:val="both"/>
        <w:rPr>
          <w:color w:val="000000" w:themeColor="text1"/>
          <w:sz w:val="24"/>
          <w:szCs w:val="24"/>
        </w:rPr>
      </w:pPr>
    </w:p>
    <w:p w:rsidR="000851F8" w:rsidRDefault="000851F8" w:rsidP="00765776">
      <w:pPr>
        <w:spacing w:after="60" w:line="259" w:lineRule="auto"/>
        <w:jc w:val="both"/>
        <w:rPr>
          <w:color w:val="000000" w:themeColor="text1"/>
          <w:sz w:val="24"/>
          <w:szCs w:val="24"/>
        </w:rPr>
      </w:pPr>
    </w:p>
    <w:p w:rsidR="000851F8" w:rsidRPr="00AF3396" w:rsidRDefault="000851F8" w:rsidP="00765776">
      <w:pPr>
        <w:spacing w:after="60" w:line="259" w:lineRule="auto"/>
        <w:jc w:val="both"/>
        <w:rPr>
          <w:color w:val="000000" w:themeColor="text1"/>
          <w:sz w:val="24"/>
          <w:szCs w:val="24"/>
        </w:rPr>
      </w:pPr>
    </w:p>
    <w:p w:rsidR="00CA7B4C" w:rsidRPr="00AF3396" w:rsidRDefault="00CA7B4C" w:rsidP="00765776">
      <w:pPr>
        <w:spacing w:after="60" w:line="259" w:lineRule="auto"/>
        <w:jc w:val="center"/>
        <w:rPr>
          <w:b/>
          <w:color w:val="000000" w:themeColor="text1"/>
          <w:sz w:val="28"/>
          <w:szCs w:val="28"/>
        </w:rPr>
      </w:pPr>
      <w:r w:rsidRPr="00AF3396">
        <w:rPr>
          <w:b/>
          <w:color w:val="000000" w:themeColor="text1"/>
          <w:sz w:val="28"/>
          <w:szCs w:val="28"/>
        </w:rPr>
        <w:t>ÜÇÜNCÜ BÖLÜM</w:t>
      </w:r>
    </w:p>
    <w:p w:rsidR="00CA7B4C" w:rsidRPr="00AF3396" w:rsidRDefault="00CA7B4C" w:rsidP="00765776">
      <w:pPr>
        <w:spacing w:after="60" w:line="259" w:lineRule="auto"/>
        <w:jc w:val="center"/>
        <w:rPr>
          <w:b/>
          <w:color w:val="000000" w:themeColor="text1"/>
          <w:sz w:val="28"/>
          <w:szCs w:val="28"/>
        </w:rPr>
      </w:pPr>
      <w:r w:rsidRPr="00AF3396">
        <w:rPr>
          <w:b/>
          <w:color w:val="000000" w:themeColor="text1"/>
          <w:sz w:val="28"/>
          <w:szCs w:val="28"/>
        </w:rPr>
        <w:t>Mali Hükümler</w:t>
      </w:r>
    </w:p>
    <w:p w:rsidR="00CA7B4C" w:rsidRPr="00AF3396" w:rsidRDefault="00CA7B4C" w:rsidP="00765776">
      <w:pPr>
        <w:spacing w:after="60" w:line="259" w:lineRule="auto"/>
        <w:jc w:val="both"/>
        <w:rPr>
          <w:color w:val="000000" w:themeColor="text1"/>
          <w:sz w:val="24"/>
          <w:szCs w:val="24"/>
        </w:rPr>
      </w:pPr>
    </w:p>
    <w:p w:rsidR="00CA7B4C" w:rsidRPr="00AF3396" w:rsidRDefault="00CA7B4C" w:rsidP="00765776">
      <w:pPr>
        <w:spacing w:after="60" w:line="259" w:lineRule="auto"/>
        <w:jc w:val="both"/>
        <w:rPr>
          <w:b/>
          <w:color w:val="000000" w:themeColor="text1"/>
          <w:sz w:val="28"/>
          <w:szCs w:val="28"/>
        </w:rPr>
      </w:pPr>
      <w:r w:rsidRPr="00AF3396">
        <w:rPr>
          <w:b/>
          <w:color w:val="000000" w:themeColor="text1"/>
          <w:sz w:val="28"/>
          <w:szCs w:val="28"/>
        </w:rPr>
        <w:t>Çalışma geliri/gideri ve yasal kesintiler</w:t>
      </w:r>
    </w:p>
    <w:p w:rsidR="002E599D" w:rsidRPr="00AF3396" w:rsidRDefault="00D73814" w:rsidP="00765776">
      <w:pPr>
        <w:pStyle w:val="Default"/>
        <w:spacing w:after="60" w:line="259" w:lineRule="auto"/>
        <w:jc w:val="both"/>
        <w:rPr>
          <w:color w:val="000000" w:themeColor="text1"/>
          <w:sz w:val="23"/>
          <w:szCs w:val="23"/>
        </w:rPr>
      </w:pPr>
      <w:r w:rsidRPr="00AF3396">
        <w:rPr>
          <w:b/>
          <w:color w:val="000000" w:themeColor="text1"/>
        </w:rPr>
        <w:t xml:space="preserve">Madde </w:t>
      </w:r>
      <w:r w:rsidR="00E975AD" w:rsidRPr="00AF3396">
        <w:rPr>
          <w:b/>
          <w:color w:val="000000" w:themeColor="text1"/>
        </w:rPr>
        <w:t>1</w:t>
      </w:r>
      <w:r w:rsidR="00BD2E69" w:rsidRPr="00AF3396">
        <w:rPr>
          <w:b/>
          <w:color w:val="000000" w:themeColor="text1"/>
        </w:rPr>
        <w:t>4</w:t>
      </w:r>
      <w:r w:rsidRPr="00AF3396">
        <w:rPr>
          <w:b/>
          <w:color w:val="000000" w:themeColor="text1"/>
        </w:rPr>
        <w:t xml:space="preserve"> – </w:t>
      </w:r>
      <w:r w:rsidR="002E599D" w:rsidRPr="00AF3396">
        <w:rPr>
          <w:b/>
          <w:color w:val="000000" w:themeColor="text1"/>
        </w:rPr>
        <w:t xml:space="preserve">(1) </w:t>
      </w:r>
      <w:r w:rsidR="002E599D" w:rsidRPr="00AF3396">
        <w:rPr>
          <w:color w:val="000000" w:themeColor="text1"/>
        </w:rPr>
        <w:t xml:space="preserve"> </w:t>
      </w:r>
      <w:r w:rsidR="002E599D" w:rsidRPr="00AF3396">
        <w:rPr>
          <w:color w:val="000000" w:themeColor="text1"/>
          <w:sz w:val="23"/>
          <w:szCs w:val="23"/>
        </w:rPr>
        <w:t xml:space="preserve">Çalışmalar için yapılan sözleşmelerin ücreti konusunda bir üst limit yoktur. Ancak belirlenen ücret, Yürütme Kurulu tarafından her yıl yeniden belirlenen asgari ücretlerden düşük olamaz. </w:t>
      </w:r>
    </w:p>
    <w:p w:rsidR="002E599D" w:rsidRPr="00AF3396" w:rsidRDefault="002E599D" w:rsidP="00765776">
      <w:pPr>
        <w:pStyle w:val="Default"/>
        <w:spacing w:after="60" w:line="259" w:lineRule="auto"/>
        <w:jc w:val="both"/>
        <w:rPr>
          <w:color w:val="000000" w:themeColor="text1"/>
        </w:rPr>
      </w:pPr>
      <w:r w:rsidRPr="00AF3396">
        <w:rPr>
          <w:b/>
          <w:color w:val="000000" w:themeColor="text1"/>
        </w:rPr>
        <w:t>(2)</w:t>
      </w:r>
      <w:r w:rsidRPr="00AF3396">
        <w:rPr>
          <w:color w:val="000000" w:themeColor="text1"/>
        </w:rPr>
        <w:t xml:space="preserve"> Çalışmalar için belirlenen veya sözleşmede belirtilen bedel (Hizmet Bedeli + KDV), hizmetin gerçekleştirilmesini takip eden 15 gün içerisinde </w:t>
      </w:r>
      <w:r w:rsidR="00707E49" w:rsidRPr="00707E49">
        <w:rPr>
          <w:color w:val="000000" w:themeColor="text1"/>
          <w:highlight w:val="yellow"/>
        </w:rPr>
        <w:t>hizmet</w:t>
      </w:r>
      <w:r w:rsidR="00707E49">
        <w:rPr>
          <w:color w:val="000000" w:themeColor="text1"/>
          <w:highlight w:val="yellow"/>
        </w:rPr>
        <w:t xml:space="preserve"> a</w:t>
      </w:r>
      <w:r w:rsidR="00707E49" w:rsidRPr="00707E49">
        <w:rPr>
          <w:color w:val="000000" w:themeColor="text1"/>
          <w:highlight w:val="yellow"/>
        </w:rPr>
        <w:t>lan</w:t>
      </w:r>
      <w:r w:rsidRPr="00AF3396">
        <w:rPr>
          <w:color w:val="000000" w:themeColor="text1"/>
        </w:rPr>
        <w:t xml:space="preserve"> tarafından Döner Sermaye İşletme Müdürlüğünün sözleşmede belirtilen hesabına veya vezneye yatırılır ve döner sermayeye gelir kaydedilir.</w:t>
      </w:r>
    </w:p>
    <w:p w:rsidR="002E599D" w:rsidRPr="00AF3396" w:rsidRDefault="002E599D" w:rsidP="00765776">
      <w:pPr>
        <w:pStyle w:val="Default"/>
        <w:spacing w:after="60" w:line="259" w:lineRule="auto"/>
        <w:jc w:val="both"/>
        <w:rPr>
          <w:color w:val="000000" w:themeColor="text1"/>
        </w:rPr>
      </w:pPr>
      <w:r w:rsidRPr="00AF3396">
        <w:rPr>
          <w:b/>
          <w:color w:val="000000" w:themeColor="text1"/>
        </w:rPr>
        <w:t>(3)</w:t>
      </w:r>
      <w:r w:rsidRPr="00AF3396">
        <w:rPr>
          <w:color w:val="000000" w:themeColor="text1"/>
        </w:rPr>
        <w:t xml:space="preserve"> Tahsil edilen gelirden;</w:t>
      </w:r>
    </w:p>
    <w:p w:rsidR="002E599D" w:rsidRPr="00AF3396" w:rsidRDefault="002E599D" w:rsidP="00765776">
      <w:pPr>
        <w:pStyle w:val="ListeParagraf"/>
        <w:numPr>
          <w:ilvl w:val="1"/>
          <w:numId w:val="10"/>
        </w:numPr>
        <w:spacing w:after="60" w:line="259" w:lineRule="auto"/>
        <w:ind w:left="0" w:hanging="425"/>
        <w:jc w:val="both"/>
        <w:rPr>
          <w:color w:val="000000" w:themeColor="text1"/>
          <w:sz w:val="24"/>
          <w:szCs w:val="24"/>
        </w:rPr>
      </w:pPr>
      <w:r w:rsidRPr="00AF3396">
        <w:rPr>
          <w:color w:val="000000" w:themeColor="text1"/>
          <w:sz w:val="24"/>
          <w:szCs w:val="24"/>
        </w:rPr>
        <w:t xml:space="preserve">3065 sayılı Katma Değer Vergisi Kanunun 1 inci maddesi uyarınca </w:t>
      </w:r>
      <w:r w:rsidRPr="00AF3396">
        <w:rPr>
          <w:b/>
          <w:color w:val="000000" w:themeColor="text1"/>
          <w:sz w:val="24"/>
          <w:szCs w:val="24"/>
        </w:rPr>
        <w:t>%18</w:t>
      </w:r>
      <w:r w:rsidRPr="00AF3396">
        <w:rPr>
          <w:color w:val="000000" w:themeColor="text1"/>
          <w:sz w:val="24"/>
          <w:szCs w:val="24"/>
        </w:rPr>
        <w:t xml:space="preserve"> katma değer vergisi (KDV), </w:t>
      </w:r>
    </w:p>
    <w:p w:rsidR="002E599D" w:rsidRPr="00AF3396" w:rsidRDefault="002E599D" w:rsidP="00765776">
      <w:pPr>
        <w:pStyle w:val="ListeParagraf"/>
        <w:numPr>
          <w:ilvl w:val="1"/>
          <w:numId w:val="10"/>
        </w:numPr>
        <w:spacing w:after="60" w:line="259" w:lineRule="auto"/>
        <w:ind w:left="0" w:hanging="425"/>
        <w:jc w:val="both"/>
        <w:rPr>
          <w:color w:val="000000" w:themeColor="text1"/>
          <w:sz w:val="24"/>
          <w:szCs w:val="24"/>
        </w:rPr>
      </w:pPr>
      <w:r w:rsidRPr="00AF3396">
        <w:rPr>
          <w:color w:val="000000" w:themeColor="text1"/>
          <w:sz w:val="24"/>
          <w:szCs w:val="24"/>
        </w:rPr>
        <w:t xml:space="preserve">2547 sayılı Kanunun 58 inci maddesinin (b) fıkrasının birinci paragrafı hükmü gereği tahsil edilen gelirin KDV hariç tutarının, </w:t>
      </w:r>
      <w:r w:rsidRPr="00AF3396">
        <w:rPr>
          <w:b/>
          <w:color w:val="000000" w:themeColor="text1"/>
          <w:sz w:val="24"/>
          <w:szCs w:val="24"/>
          <w:u w:val="single"/>
        </w:rPr>
        <w:t>en az</w:t>
      </w:r>
      <w:r w:rsidRPr="00AF3396">
        <w:rPr>
          <w:color w:val="000000" w:themeColor="text1"/>
          <w:sz w:val="24"/>
          <w:szCs w:val="24"/>
          <w:u w:val="single"/>
        </w:rPr>
        <w:t xml:space="preserve"> %</w:t>
      </w:r>
      <w:r w:rsidRPr="00AF3396">
        <w:rPr>
          <w:b/>
          <w:color w:val="000000" w:themeColor="text1"/>
          <w:sz w:val="24"/>
          <w:szCs w:val="24"/>
          <w:u w:val="single"/>
        </w:rPr>
        <w:t>15’i</w:t>
      </w:r>
      <w:r w:rsidRPr="00AF3396">
        <w:rPr>
          <w:color w:val="000000" w:themeColor="text1"/>
          <w:sz w:val="24"/>
          <w:szCs w:val="24"/>
        </w:rPr>
        <w:t xml:space="preserve"> oranında kurumun ihtiyacı olan mal ve hizmet alımları, her türlü bakım, onarım kiralama, devam etmekte olan projelerin tamamlanmasına yönelik inşaat işleri ve diğer ihtiyaçların finansmanı için ayrılacak pay,</w:t>
      </w:r>
    </w:p>
    <w:p w:rsidR="002E599D" w:rsidRPr="00AF3396" w:rsidRDefault="002E599D" w:rsidP="00765776">
      <w:pPr>
        <w:pStyle w:val="ListeParagraf"/>
        <w:numPr>
          <w:ilvl w:val="1"/>
          <w:numId w:val="10"/>
        </w:numPr>
        <w:spacing w:after="60" w:line="259" w:lineRule="auto"/>
        <w:ind w:left="0" w:hanging="425"/>
        <w:jc w:val="both"/>
        <w:rPr>
          <w:color w:val="000000" w:themeColor="text1"/>
          <w:sz w:val="24"/>
          <w:szCs w:val="24"/>
        </w:rPr>
      </w:pPr>
      <w:r w:rsidRPr="00AF3396">
        <w:rPr>
          <w:color w:val="000000" w:themeColor="text1"/>
          <w:sz w:val="24"/>
          <w:szCs w:val="24"/>
        </w:rPr>
        <w:t xml:space="preserve">2547 sayılı Kanunun 58 inci maddesinin (b) fıkrasının ikinci paragrafı hükmü gereği tahsil edilen gelirin </w:t>
      </w:r>
      <w:r w:rsidRPr="00AF3396">
        <w:rPr>
          <w:b/>
          <w:i/>
          <w:color w:val="000000" w:themeColor="text1"/>
          <w:sz w:val="24"/>
          <w:szCs w:val="24"/>
          <w:u w:val="single"/>
        </w:rPr>
        <w:t>KDV hariç tutarının</w:t>
      </w:r>
      <w:r w:rsidRPr="00AF3396">
        <w:rPr>
          <w:color w:val="000000" w:themeColor="text1"/>
          <w:sz w:val="24"/>
          <w:szCs w:val="24"/>
          <w:u w:val="single"/>
        </w:rPr>
        <w:t xml:space="preserve"> </w:t>
      </w:r>
      <w:r w:rsidRPr="00AF3396">
        <w:rPr>
          <w:b/>
          <w:color w:val="000000" w:themeColor="text1"/>
          <w:sz w:val="24"/>
          <w:szCs w:val="24"/>
          <w:u w:val="single"/>
        </w:rPr>
        <w:t>%5’i</w:t>
      </w:r>
      <w:r w:rsidRPr="00AF3396">
        <w:rPr>
          <w:color w:val="000000" w:themeColor="text1"/>
          <w:sz w:val="24"/>
          <w:szCs w:val="24"/>
        </w:rPr>
        <w:t xml:space="preserve"> oranında üniversite bünyesinde yürütülen bilimsel araştırma projelerinin (BAP) finansmanı için ayrılacak pay,</w:t>
      </w:r>
    </w:p>
    <w:p w:rsidR="002E599D" w:rsidRPr="00AF3396" w:rsidRDefault="002E599D" w:rsidP="00765776">
      <w:pPr>
        <w:pStyle w:val="ListeParagraf"/>
        <w:numPr>
          <w:ilvl w:val="1"/>
          <w:numId w:val="10"/>
        </w:numPr>
        <w:spacing w:after="60" w:line="259" w:lineRule="auto"/>
        <w:ind w:left="0" w:hanging="425"/>
        <w:jc w:val="both"/>
        <w:rPr>
          <w:color w:val="000000" w:themeColor="text1"/>
          <w:sz w:val="24"/>
          <w:szCs w:val="24"/>
        </w:rPr>
      </w:pPr>
      <w:r w:rsidRPr="00AF3396">
        <w:rPr>
          <w:color w:val="000000" w:themeColor="text1"/>
          <w:sz w:val="24"/>
          <w:szCs w:val="24"/>
        </w:rPr>
        <w:t xml:space="preserve">Genel bütçeye aktarılmak üzere tahsil edilen gelirin </w:t>
      </w:r>
      <w:r w:rsidRPr="00AF3396">
        <w:rPr>
          <w:b/>
          <w:i/>
          <w:color w:val="000000" w:themeColor="text1"/>
          <w:sz w:val="24"/>
          <w:szCs w:val="24"/>
          <w:u w:val="single"/>
        </w:rPr>
        <w:t>KDV hariç tutarının</w:t>
      </w:r>
      <w:r w:rsidRPr="00AF3396">
        <w:rPr>
          <w:color w:val="000000" w:themeColor="text1"/>
          <w:sz w:val="24"/>
          <w:szCs w:val="24"/>
          <w:u w:val="single"/>
        </w:rPr>
        <w:t xml:space="preserve"> </w:t>
      </w:r>
      <w:r w:rsidRPr="00AF3396">
        <w:rPr>
          <w:b/>
          <w:color w:val="000000" w:themeColor="text1"/>
          <w:sz w:val="24"/>
          <w:szCs w:val="24"/>
          <w:u w:val="single"/>
        </w:rPr>
        <w:t>%1</w:t>
      </w:r>
      <w:r w:rsidRPr="00AF3396">
        <w:rPr>
          <w:color w:val="000000" w:themeColor="text1"/>
          <w:sz w:val="24"/>
          <w:szCs w:val="24"/>
        </w:rPr>
        <w:t xml:space="preserve"> oranında Hazine payı, </w:t>
      </w:r>
    </w:p>
    <w:p w:rsidR="002E599D" w:rsidRPr="00AF3396" w:rsidRDefault="002E599D" w:rsidP="00765776">
      <w:pPr>
        <w:spacing w:after="60" w:line="259" w:lineRule="auto"/>
        <w:jc w:val="both"/>
        <w:rPr>
          <w:color w:val="000000" w:themeColor="text1"/>
          <w:sz w:val="24"/>
          <w:szCs w:val="24"/>
        </w:rPr>
      </w:pPr>
      <w:proofErr w:type="gramStart"/>
      <w:r w:rsidRPr="00AF3396">
        <w:rPr>
          <w:color w:val="000000" w:themeColor="text1"/>
          <w:sz w:val="24"/>
          <w:szCs w:val="24"/>
        </w:rPr>
        <w:t>gibi</w:t>
      </w:r>
      <w:proofErr w:type="gramEnd"/>
      <w:r w:rsidRPr="00AF3396">
        <w:rPr>
          <w:color w:val="000000" w:themeColor="text1"/>
          <w:sz w:val="24"/>
          <w:szCs w:val="24"/>
        </w:rPr>
        <w:t xml:space="preserve"> yasal kesintiler düşülerek çalışmayı yürütenlere ödenecek brüt tutar</w:t>
      </w:r>
      <w:r w:rsidRPr="00AF3396">
        <w:rPr>
          <w:b/>
          <w:i/>
          <w:color w:val="000000" w:themeColor="text1"/>
          <w:sz w:val="24"/>
          <w:szCs w:val="24"/>
        </w:rPr>
        <w:t xml:space="preserve"> </w:t>
      </w:r>
      <w:r w:rsidRPr="00AF3396">
        <w:rPr>
          <w:color w:val="000000" w:themeColor="text1"/>
          <w:sz w:val="24"/>
          <w:szCs w:val="24"/>
        </w:rPr>
        <w:t>belirlenir.</w:t>
      </w:r>
    </w:p>
    <w:p w:rsidR="002E599D" w:rsidRPr="00AF3396" w:rsidRDefault="002E599D" w:rsidP="00765776">
      <w:pPr>
        <w:pStyle w:val="Default"/>
        <w:spacing w:after="60" w:line="259" w:lineRule="auto"/>
        <w:jc w:val="both"/>
        <w:rPr>
          <w:color w:val="000000" w:themeColor="text1"/>
        </w:rPr>
      </w:pPr>
      <w:r w:rsidRPr="00AF3396">
        <w:rPr>
          <w:b/>
          <w:color w:val="000000" w:themeColor="text1"/>
        </w:rPr>
        <w:t>(4)</w:t>
      </w:r>
      <w:r w:rsidRPr="00AF3396">
        <w:rPr>
          <w:color w:val="000000" w:themeColor="text1"/>
        </w:rPr>
        <w:t xml:space="preserve"> Kurumun ihtiyacı olan mal ve hizmet alımları, her türlü bakım, </w:t>
      </w:r>
      <w:r w:rsidRPr="003B2A4E">
        <w:rPr>
          <w:color w:val="000000" w:themeColor="text1"/>
        </w:rPr>
        <w:t>onarım</w:t>
      </w:r>
      <w:r w:rsidR="00CE2A72" w:rsidRPr="003B2A4E">
        <w:rPr>
          <w:color w:val="000000" w:themeColor="text1"/>
        </w:rPr>
        <w:t>,</w:t>
      </w:r>
      <w:r w:rsidRPr="00AF3396">
        <w:rPr>
          <w:color w:val="000000" w:themeColor="text1"/>
        </w:rPr>
        <w:t xml:space="preserve"> kiralama, devam etmekte olan projelerin tamamlanmasına yönelik inşaat işleri ve diğer ihtiyaçları</w:t>
      </w:r>
      <w:r w:rsidR="006A2F46">
        <w:rPr>
          <w:color w:val="000000" w:themeColor="text1"/>
        </w:rPr>
        <w:t xml:space="preserve">n finansmanı için </w:t>
      </w:r>
      <w:r w:rsidR="006A2F46" w:rsidRPr="006A2F46">
        <w:rPr>
          <w:color w:val="000000" w:themeColor="text1"/>
          <w:highlight w:val="cyan"/>
        </w:rPr>
        <w:t xml:space="preserve">ayrılacak </w:t>
      </w:r>
      <w:r w:rsidRPr="006A2F46">
        <w:rPr>
          <w:color w:val="000000" w:themeColor="text1"/>
          <w:highlight w:val="cyan"/>
        </w:rPr>
        <w:t xml:space="preserve">olan </w:t>
      </w:r>
      <w:r w:rsidR="00CE2A72">
        <w:rPr>
          <w:color w:val="000000" w:themeColor="text1"/>
          <w:highlight w:val="cyan"/>
        </w:rPr>
        <w:t>Döner Sermaye Araç-Gereç Payını belirleme yetkisi,</w:t>
      </w:r>
      <w:r w:rsidRPr="00AF3396">
        <w:rPr>
          <w:color w:val="000000" w:themeColor="text1"/>
        </w:rPr>
        <w:t xml:space="preserve"> </w:t>
      </w:r>
      <w:r w:rsidRPr="00CE2A72">
        <w:rPr>
          <w:color w:val="000000" w:themeColor="text1"/>
          <w:highlight w:val="cyan"/>
        </w:rPr>
        <w:t>veril</w:t>
      </w:r>
      <w:r w:rsidR="00CE2A72" w:rsidRPr="00CE2A72">
        <w:rPr>
          <w:color w:val="000000" w:themeColor="text1"/>
          <w:highlight w:val="cyan"/>
        </w:rPr>
        <w:t xml:space="preserve">ecek hizmetin türü ve özelliği dikkate alınmak </w:t>
      </w:r>
      <w:r w:rsidRPr="00CE2A72">
        <w:rPr>
          <w:color w:val="000000" w:themeColor="text1"/>
          <w:highlight w:val="cyan"/>
        </w:rPr>
        <w:t>sureti</w:t>
      </w:r>
      <w:r w:rsidR="00CE2A72" w:rsidRPr="00CE2A72">
        <w:rPr>
          <w:color w:val="000000" w:themeColor="text1"/>
          <w:highlight w:val="cyan"/>
        </w:rPr>
        <w:t>yle</w:t>
      </w:r>
      <w:r w:rsidRPr="00CE2A72">
        <w:rPr>
          <w:color w:val="000000" w:themeColor="text1"/>
          <w:highlight w:val="cyan"/>
        </w:rPr>
        <w:t xml:space="preserve"> Yürütme Kurulu’na aittir.</w:t>
      </w:r>
      <w:r w:rsidRPr="00AF3396">
        <w:rPr>
          <w:color w:val="000000" w:themeColor="text1"/>
        </w:rPr>
        <w:t xml:space="preserve"> </w:t>
      </w:r>
    </w:p>
    <w:p w:rsidR="002E599D" w:rsidRPr="00AF3396" w:rsidRDefault="002E599D" w:rsidP="00765776">
      <w:pPr>
        <w:pStyle w:val="Default"/>
        <w:spacing w:after="60" w:line="259" w:lineRule="auto"/>
        <w:jc w:val="both"/>
        <w:rPr>
          <w:color w:val="000000" w:themeColor="text1"/>
        </w:rPr>
      </w:pPr>
      <w:r w:rsidRPr="00AF3396">
        <w:rPr>
          <w:b/>
          <w:color w:val="000000" w:themeColor="text1"/>
        </w:rPr>
        <w:t>(5)</w:t>
      </w:r>
      <w:r w:rsidRPr="00AF3396">
        <w:rPr>
          <w:color w:val="000000" w:themeColor="text1"/>
        </w:rPr>
        <w:t xml:space="preserve"> Taraflar nezdinde yapılan sözleşme/protokollerde çalışmalar karşılığında ödenen bedellerin her ne sebeple olursa olsun iade edilmeyeceği belirtilmelidir.</w:t>
      </w:r>
    </w:p>
    <w:p w:rsidR="00D73814" w:rsidRPr="00AF3396" w:rsidRDefault="00D73814" w:rsidP="00765776">
      <w:pPr>
        <w:spacing w:after="60" w:line="259" w:lineRule="auto"/>
        <w:jc w:val="both"/>
        <w:rPr>
          <w:b/>
          <w:color w:val="000000" w:themeColor="text1"/>
          <w:sz w:val="24"/>
          <w:szCs w:val="24"/>
        </w:rPr>
      </w:pPr>
    </w:p>
    <w:p w:rsidR="00BD2E69" w:rsidRPr="00AF3396" w:rsidRDefault="00BD2E69" w:rsidP="00765776">
      <w:pPr>
        <w:spacing w:after="60" w:line="259" w:lineRule="auto"/>
        <w:jc w:val="both"/>
        <w:rPr>
          <w:b/>
          <w:color w:val="000000" w:themeColor="text1"/>
          <w:sz w:val="28"/>
          <w:szCs w:val="28"/>
        </w:rPr>
      </w:pPr>
      <w:r w:rsidRPr="00AF3396">
        <w:rPr>
          <w:b/>
          <w:color w:val="000000" w:themeColor="text1"/>
          <w:sz w:val="28"/>
          <w:szCs w:val="28"/>
        </w:rPr>
        <w:t>Ücretlendirme ile ilgili hususlar</w:t>
      </w:r>
    </w:p>
    <w:p w:rsidR="000D1C4F" w:rsidRPr="00AF3396" w:rsidRDefault="00BD2E69" w:rsidP="00765776">
      <w:pPr>
        <w:spacing w:after="60" w:line="259" w:lineRule="auto"/>
        <w:jc w:val="both"/>
        <w:rPr>
          <w:color w:val="000000" w:themeColor="text1"/>
          <w:sz w:val="24"/>
          <w:szCs w:val="24"/>
        </w:rPr>
      </w:pPr>
      <w:r w:rsidRPr="00AF3396">
        <w:rPr>
          <w:b/>
          <w:color w:val="000000" w:themeColor="text1"/>
          <w:sz w:val="24"/>
          <w:szCs w:val="24"/>
        </w:rPr>
        <w:t xml:space="preserve">Madde 15 – </w:t>
      </w:r>
      <w:r w:rsidR="000D1C4F" w:rsidRPr="00AF3396">
        <w:rPr>
          <w:b/>
          <w:color w:val="000000" w:themeColor="text1"/>
          <w:sz w:val="24"/>
          <w:szCs w:val="24"/>
        </w:rPr>
        <w:t>(1)</w:t>
      </w:r>
      <w:r w:rsidR="000D1C4F" w:rsidRPr="00AF3396">
        <w:rPr>
          <w:color w:val="000000" w:themeColor="text1"/>
          <w:sz w:val="24"/>
          <w:szCs w:val="24"/>
        </w:rPr>
        <w:t xml:space="preserve"> Çalışmalardan elde edilen gelirden KDV hariç tutarın yukarıda bahsi geçen ve toplamda en az %21’i bulan oranı kurum hissesi kabul edilir. Geriye kalan </w:t>
      </w:r>
      <w:r w:rsidR="000D1C4F" w:rsidRPr="00AF3396">
        <w:rPr>
          <w:b/>
          <w:color w:val="000000" w:themeColor="text1"/>
          <w:sz w:val="24"/>
          <w:szCs w:val="24"/>
        </w:rPr>
        <w:t>en fazla</w:t>
      </w:r>
      <w:r w:rsidR="000D1C4F" w:rsidRPr="00AF3396">
        <w:rPr>
          <w:color w:val="000000" w:themeColor="text1"/>
          <w:sz w:val="24"/>
          <w:szCs w:val="24"/>
        </w:rPr>
        <w:t xml:space="preserve"> %79 oranındaki brüt tutar ilgili personelin hizmet bedeli olarak ayrılır. </w:t>
      </w:r>
    </w:p>
    <w:p w:rsidR="000D1C4F" w:rsidRPr="00AF3396" w:rsidRDefault="000D1C4F" w:rsidP="00765776">
      <w:pPr>
        <w:spacing w:after="60" w:line="259" w:lineRule="auto"/>
        <w:jc w:val="both"/>
        <w:rPr>
          <w:color w:val="000000" w:themeColor="text1"/>
          <w:sz w:val="24"/>
          <w:szCs w:val="24"/>
        </w:rPr>
      </w:pPr>
      <w:r w:rsidRPr="00AF3396">
        <w:rPr>
          <w:b/>
          <w:color w:val="000000" w:themeColor="text1"/>
          <w:sz w:val="24"/>
          <w:szCs w:val="24"/>
        </w:rPr>
        <w:t>(2)</w:t>
      </w:r>
      <w:r w:rsidRPr="00AF3396">
        <w:rPr>
          <w:color w:val="000000" w:themeColor="text1"/>
          <w:sz w:val="24"/>
          <w:szCs w:val="24"/>
        </w:rPr>
        <w:t xml:space="preserve"> Proje/danışmanlık veya benzeri çalışmaları yürüten öğretim elemanlarına yapılacak döner sermaye ek ödemelerinde;  31/12/1960 tarihli ve 193 sayılı Gelir Vergisi kanununda belirtilen vergi dilimleri dikkate alınarak hesaplanan Gelir Vergisi ve Damga Vergisi kesintisi uygulanır.  </w:t>
      </w:r>
    </w:p>
    <w:p w:rsidR="000D1C4F" w:rsidRPr="00AF3396" w:rsidRDefault="000D1C4F" w:rsidP="00765776">
      <w:pPr>
        <w:spacing w:after="60" w:line="259" w:lineRule="auto"/>
        <w:jc w:val="both"/>
        <w:rPr>
          <w:color w:val="000000" w:themeColor="text1"/>
          <w:sz w:val="24"/>
          <w:szCs w:val="24"/>
        </w:rPr>
      </w:pPr>
      <w:r w:rsidRPr="00AF3396">
        <w:rPr>
          <w:b/>
          <w:color w:val="000000" w:themeColor="text1"/>
          <w:sz w:val="24"/>
          <w:szCs w:val="24"/>
        </w:rPr>
        <w:t>(3)</w:t>
      </w:r>
      <w:r w:rsidRPr="00AF3396">
        <w:rPr>
          <w:color w:val="000000" w:themeColor="text1"/>
          <w:sz w:val="24"/>
          <w:szCs w:val="24"/>
        </w:rPr>
        <w:t xml:space="preserve"> Proje/danışmanlık veya benzeri çalışmaları yürüten öğretim elemanlarına yapılan ödemelerde, 2547 sayılı Kanunun 58 inci maddesinin (c) fıkrasında öngörülen tavan sınırlamaları dikkate alınmaz.</w:t>
      </w:r>
    </w:p>
    <w:p w:rsidR="000D1C4F" w:rsidRPr="00AF3396" w:rsidRDefault="000D1C4F" w:rsidP="00765776">
      <w:pPr>
        <w:spacing w:after="60" w:line="259" w:lineRule="auto"/>
        <w:jc w:val="both"/>
        <w:rPr>
          <w:color w:val="000000" w:themeColor="text1"/>
          <w:sz w:val="24"/>
          <w:szCs w:val="24"/>
        </w:rPr>
      </w:pPr>
      <w:r w:rsidRPr="00AF3396">
        <w:rPr>
          <w:b/>
          <w:color w:val="000000" w:themeColor="text1"/>
          <w:sz w:val="24"/>
          <w:szCs w:val="24"/>
        </w:rPr>
        <w:t>(4)</w:t>
      </w:r>
      <w:r w:rsidRPr="00AF3396">
        <w:rPr>
          <w:color w:val="000000" w:themeColor="text1"/>
          <w:sz w:val="24"/>
          <w:szCs w:val="24"/>
        </w:rPr>
        <w:t xml:space="preserve"> Bu kapsamda yapılan çalışmalardan elde edilen gelir 2547 sayılı Kanunun 58 inci maddesinin (h) ve (i) fıkralarına dayanılarak çıkarılan </w:t>
      </w:r>
      <w:r w:rsidRPr="00AF3396">
        <w:rPr>
          <w:i/>
          <w:color w:val="000000" w:themeColor="text1"/>
          <w:sz w:val="24"/>
          <w:szCs w:val="24"/>
        </w:rPr>
        <w:t>“Yükseköğretim Kurumlarında Döner Sermaye Gelirlerinden Yapılacak Ek Ödemelerin Dağıtılmasında Uygulanacak Usul ve Esaslara İlişkin Yönetmelik”</w:t>
      </w:r>
      <w:r w:rsidRPr="00AF3396">
        <w:rPr>
          <w:color w:val="000000" w:themeColor="text1"/>
          <w:sz w:val="24"/>
          <w:szCs w:val="24"/>
        </w:rPr>
        <w:t xml:space="preserve"> gereği tespit edilen dağıtılabilecek ek ödeme tutarı hesabına </w:t>
      </w:r>
      <w:proofErr w:type="gramStart"/>
      <w:r w:rsidRPr="00AF3396">
        <w:rPr>
          <w:color w:val="000000" w:themeColor="text1"/>
          <w:sz w:val="24"/>
          <w:szCs w:val="24"/>
        </w:rPr>
        <w:t>dahil</w:t>
      </w:r>
      <w:proofErr w:type="gramEnd"/>
      <w:r w:rsidRPr="00AF3396">
        <w:rPr>
          <w:color w:val="000000" w:themeColor="text1"/>
          <w:sz w:val="24"/>
          <w:szCs w:val="24"/>
        </w:rPr>
        <w:t xml:space="preserve"> edilmez. </w:t>
      </w:r>
    </w:p>
    <w:p w:rsidR="000D1C4F" w:rsidRPr="00AF3396" w:rsidRDefault="000D1C4F" w:rsidP="00765776">
      <w:pPr>
        <w:spacing w:after="60" w:line="259" w:lineRule="auto"/>
        <w:jc w:val="both"/>
        <w:rPr>
          <w:color w:val="000000" w:themeColor="text1"/>
          <w:sz w:val="24"/>
          <w:szCs w:val="24"/>
        </w:rPr>
      </w:pPr>
      <w:r w:rsidRPr="00AF3396">
        <w:rPr>
          <w:b/>
          <w:color w:val="000000" w:themeColor="text1"/>
          <w:sz w:val="24"/>
          <w:szCs w:val="24"/>
        </w:rPr>
        <w:t>(5)</w:t>
      </w:r>
      <w:r w:rsidRPr="00AF3396">
        <w:rPr>
          <w:color w:val="000000" w:themeColor="text1"/>
          <w:sz w:val="24"/>
          <w:szCs w:val="24"/>
        </w:rPr>
        <w:t xml:space="preserve"> Çalışmayı yürüten personele yapılacak ödeme; gelir tahsilatının yapıldığı tarihi </w:t>
      </w:r>
      <w:r w:rsidRPr="00AF3396">
        <w:rPr>
          <w:b/>
          <w:color w:val="000000" w:themeColor="text1"/>
          <w:sz w:val="24"/>
          <w:szCs w:val="24"/>
        </w:rPr>
        <w:t>izleyen asgari bir ay içinde</w:t>
      </w:r>
      <w:r w:rsidRPr="00AF3396">
        <w:rPr>
          <w:color w:val="000000" w:themeColor="text1"/>
          <w:sz w:val="24"/>
          <w:szCs w:val="24"/>
        </w:rPr>
        <w:t xml:space="preserve"> veya hizmet bedelinin peşin tahsil edilmesi halinde hizmetin gerçekleşme oranına bağlı olarak aylara bölünerek yapılabilir.</w:t>
      </w:r>
    </w:p>
    <w:p w:rsidR="00BD2E69" w:rsidRPr="00AF3396" w:rsidRDefault="00BD2E69" w:rsidP="00765776">
      <w:pPr>
        <w:spacing w:after="60" w:line="259" w:lineRule="auto"/>
        <w:jc w:val="both"/>
        <w:rPr>
          <w:b/>
          <w:color w:val="000000" w:themeColor="text1"/>
          <w:sz w:val="24"/>
          <w:szCs w:val="24"/>
        </w:rPr>
      </w:pPr>
    </w:p>
    <w:p w:rsidR="00D93261" w:rsidRPr="00AF3396" w:rsidRDefault="00D93261" w:rsidP="00765776">
      <w:pPr>
        <w:spacing w:after="60" w:line="259" w:lineRule="auto"/>
        <w:jc w:val="both"/>
        <w:rPr>
          <w:b/>
          <w:color w:val="000000" w:themeColor="text1"/>
          <w:sz w:val="28"/>
          <w:szCs w:val="28"/>
        </w:rPr>
      </w:pPr>
      <w:r w:rsidRPr="00AF3396">
        <w:rPr>
          <w:b/>
          <w:color w:val="000000" w:themeColor="text1"/>
          <w:sz w:val="28"/>
          <w:szCs w:val="28"/>
        </w:rPr>
        <w:t>Sözleşme Hazırlıkları</w:t>
      </w:r>
    </w:p>
    <w:p w:rsidR="00AB3878" w:rsidRPr="00AF3396" w:rsidRDefault="00D93261" w:rsidP="00765776">
      <w:pPr>
        <w:spacing w:after="60" w:line="259" w:lineRule="auto"/>
        <w:jc w:val="both"/>
        <w:rPr>
          <w:b/>
          <w:color w:val="000000" w:themeColor="text1"/>
          <w:sz w:val="24"/>
          <w:szCs w:val="24"/>
        </w:rPr>
      </w:pPr>
      <w:r w:rsidRPr="00AF3396">
        <w:rPr>
          <w:b/>
          <w:color w:val="000000" w:themeColor="text1"/>
          <w:sz w:val="24"/>
          <w:szCs w:val="24"/>
        </w:rPr>
        <w:t xml:space="preserve">Madde 16 – </w:t>
      </w:r>
      <w:r w:rsidR="008220B2" w:rsidRPr="00AF3396">
        <w:rPr>
          <w:b/>
          <w:color w:val="000000" w:themeColor="text1"/>
          <w:sz w:val="24"/>
          <w:szCs w:val="24"/>
        </w:rPr>
        <w:t xml:space="preserve">(1) </w:t>
      </w:r>
      <w:r w:rsidR="00AB184D" w:rsidRPr="00AF3396">
        <w:rPr>
          <w:color w:val="000000" w:themeColor="text1"/>
          <w:sz w:val="24"/>
          <w:szCs w:val="24"/>
        </w:rPr>
        <w:t xml:space="preserve">Bu tür </w:t>
      </w:r>
      <w:r w:rsidR="00AB3878" w:rsidRPr="00AF3396">
        <w:rPr>
          <w:color w:val="000000" w:themeColor="text1"/>
          <w:sz w:val="24"/>
          <w:szCs w:val="24"/>
        </w:rPr>
        <w:t>çalışmalarda izlenecek yöntem şu şekildedir.</w:t>
      </w:r>
    </w:p>
    <w:p w:rsidR="00AB3878" w:rsidRPr="00AF3396" w:rsidRDefault="00A854A8" w:rsidP="00765776">
      <w:pPr>
        <w:pStyle w:val="ListeParagraf"/>
        <w:numPr>
          <w:ilvl w:val="1"/>
          <w:numId w:val="1"/>
        </w:numPr>
        <w:spacing w:after="60" w:line="259" w:lineRule="auto"/>
        <w:ind w:left="0"/>
        <w:jc w:val="both"/>
        <w:rPr>
          <w:color w:val="000000" w:themeColor="text1"/>
          <w:sz w:val="24"/>
          <w:szCs w:val="24"/>
        </w:rPr>
      </w:pPr>
      <w:r w:rsidRPr="00AF3396">
        <w:rPr>
          <w:color w:val="000000" w:themeColor="text1"/>
          <w:sz w:val="24"/>
          <w:szCs w:val="24"/>
        </w:rPr>
        <w:t>Söz konusu faaliyetler için</w:t>
      </w:r>
      <w:r w:rsidR="00396DFF" w:rsidRPr="00AF3396">
        <w:rPr>
          <w:color w:val="000000" w:themeColor="text1"/>
          <w:sz w:val="24"/>
          <w:szCs w:val="24"/>
        </w:rPr>
        <w:t xml:space="preserve">, </w:t>
      </w:r>
      <w:r w:rsidR="004940D4" w:rsidRPr="00AF3396">
        <w:rPr>
          <w:color w:val="000000" w:themeColor="text1"/>
          <w:sz w:val="24"/>
          <w:szCs w:val="24"/>
        </w:rPr>
        <w:t>hizmetin</w:t>
      </w:r>
      <w:r w:rsidR="00396DFF" w:rsidRPr="00AF3396">
        <w:rPr>
          <w:color w:val="000000" w:themeColor="text1"/>
          <w:sz w:val="24"/>
          <w:szCs w:val="24"/>
        </w:rPr>
        <w:t xml:space="preserve"> gerçekleşeceği tarihten en az </w:t>
      </w:r>
      <w:r w:rsidR="00706561" w:rsidRPr="00AF3396">
        <w:rPr>
          <w:b/>
          <w:i/>
          <w:color w:val="000000" w:themeColor="text1"/>
          <w:sz w:val="24"/>
          <w:szCs w:val="24"/>
          <w:u w:val="single"/>
        </w:rPr>
        <w:t>15</w:t>
      </w:r>
      <w:r w:rsidR="007C5FD8" w:rsidRPr="00AF3396">
        <w:rPr>
          <w:b/>
          <w:i/>
          <w:color w:val="000000" w:themeColor="text1"/>
          <w:sz w:val="24"/>
          <w:szCs w:val="24"/>
          <w:u w:val="single"/>
        </w:rPr>
        <w:t xml:space="preserve"> gün</w:t>
      </w:r>
      <w:r w:rsidR="00396DFF" w:rsidRPr="00AF3396">
        <w:rPr>
          <w:color w:val="000000" w:themeColor="text1"/>
          <w:sz w:val="24"/>
          <w:szCs w:val="24"/>
        </w:rPr>
        <w:t xml:space="preserve"> önce,</w:t>
      </w:r>
      <w:r w:rsidRPr="00AF3396">
        <w:rPr>
          <w:color w:val="000000" w:themeColor="text1"/>
          <w:sz w:val="24"/>
          <w:szCs w:val="24"/>
        </w:rPr>
        <w:t xml:space="preserve"> </w:t>
      </w:r>
      <w:r w:rsidR="00A45533" w:rsidRPr="00AF3396">
        <w:rPr>
          <w:color w:val="000000" w:themeColor="text1"/>
          <w:sz w:val="24"/>
          <w:szCs w:val="24"/>
        </w:rPr>
        <w:t xml:space="preserve">verilecek hizmete dair temel bilgileri </w:t>
      </w:r>
      <w:r w:rsidR="008A658A" w:rsidRPr="00AF3396">
        <w:rPr>
          <w:color w:val="000000" w:themeColor="text1"/>
          <w:sz w:val="24"/>
          <w:szCs w:val="24"/>
        </w:rPr>
        <w:t>içeren bir davetiye yazısı</w:t>
      </w:r>
      <w:r w:rsidR="00A45533" w:rsidRPr="00AF3396">
        <w:rPr>
          <w:color w:val="000000" w:themeColor="text1"/>
          <w:sz w:val="24"/>
          <w:szCs w:val="24"/>
        </w:rPr>
        <w:t xml:space="preserve">, </w:t>
      </w:r>
      <w:r w:rsidR="00707E49" w:rsidRPr="00707E49">
        <w:rPr>
          <w:color w:val="000000" w:themeColor="text1"/>
          <w:sz w:val="24"/>
          <w:szCs w:val="24"/>
          <w:highlight w:val="yellow"/>
        </w:rPr>
        <w:t>Hizmet Alan</w:t>
      </w:r>
      <w:r w:rsidRPr="00AF3396">
        <w:rPr>
          <w:color w:val="000000" w:themeColor="text1"/>
          <w:sz w:val="24"/>
          <w:szCs w:val="24"/>
        </w:rPr>
        <w:t xml:space="preserve"> </w:t>
      </w:r>
      <w:r w:rsidR="000D3FDA" w:rsidRPr="00AF3396">
        <w:rPr>
          <w:color w:val="000000" w:themeColor="text1"/>
          <w:sz w:val="24"/>
          <w:szCs w:val="24"/>
        </w:rPr>
        <w:t xml:space="preserve">tarafından </w:t>
      </w:r>
      <w:r w:rsidR="008A658A" w:rsidRPr="00AF3396">
        <w:rPr>
          <w:color w:val="000000" w:themeColor="text1"/>
          <w:sz w:val="24"/>
          <w:szCs w:val="24"/>
        </w:rPr>
        <w:t xml:space="preserve">araştırmacıya iletilir. Araştırmacı ekinde davetiye yazısı bulunan </w:t>
      </w:r>
      <w:r w:rsidR="000D3FDA" w:rsidRPr="00AF3396">
        <w:rPr>
          <w:color w:val="000000" w:themeColor="text1"/>
          <w:sz w:val="24"/>
          <w:szCs w:val="24"/>
        </w:rPr>
        <w:t xml:space="preserve">dilekçe ile </w:t>
      </w:r>
      <w:r w:rsidR="008A658A" w:rsidRPr="00AF3396">
        <w:rPr>
          <w:color w:val="000000" w:themeColor="text1"/>
          <w:sz w:val="24"/>
          <w:szCs w:val="24"/>
        </w:rPr>
        <w:t xml:space="preserve">görevlendirme talebinde bulunmak üzere </w:t>
      </w:r>
      <w:r w:rsidR="00882F2B" w:rsidRPr="00AF3396">
        <w:rPr>
          <w:color w:val="000000" w:themeColor="text1"/>
          <w:sz w:val="24"/>
          <w:szCs w:val="24"/>
        </w:rPr>
        <w:t>ilgili fakülte/enstitü</w:t>
      </w:r>
      <w:r w:rsidR="001E6D45">
        <w:rPr>
          <w:color w:val="000000" w:themeColor="text1"/>
          <w:sz w:val="24"/>
          <w:szCs w:val="24"/>
        </w:rPr>
        <w:t>/</w:t>
      </w:r>
      <w:r w:rsidR="001E6D45" w:rsidRPr="001E6D45">
        <w:rPr>
          <w:color w:val="000000" w:themeColor="text1"/>
          <w:sz w:val="24"/>
          <w:szCs w:val="24"/>
        </w:rPr>
        <w:t xml:space="preserve"> </w:t>
      </w:r>
      <w:r w:rsidR="001E6D45" w:rsidRPr="00AF3396">
        <w:rPr>
          <w:color w:val="000000" w:themeColor="text1"/>
          <w:sz w:val="24"/>
          <w:szCs w:val="24"/>
        </w:rPr>
        <w:t xml:space="preserve">dekanlığına </w:t>
      </w:r>
      <w:r w:rsidR="00882F2B" w:rsidRPr="00AF3396">
        <w:rPr>
          <w:color w:val="000000" w:themeColor="text1"/>
          <w:sz w:val="24"/>
          <w:szCs w:val="24"/>
        </w:rPr>
        <w:t>/yüksekokul</w:t>
      </w:r>
      <w:r w:rsidR="001E6D45">
        <w:rPr>
          <w:color w:val="000000" w:themeColor="text1"/>
          <w:sz w:val="24"/>
          <w:szCs w:val="24"/>
        </w:rPr>
        <w:t xml:space="preserve"> </w:t>
      </w:r>
      <w:r w:rsidR="00882F2B" w:rsidRPr="00AF3396">
        <w:rPr>
          <w:color w:val="000000" w:themeColor="text1"/>
          <w:sz w:val="24"/>
          <w:szCs w:val="24"/>
        </w:rPr>
        <w:t>müdürlüğüne</w:t>
      </w:r>
      <w:r w:rsidR="000D3FDA" w:rsidRPr="00AF3396">
        <w:rPr>
          <w:color w:val="000000" w:themeColor="text1"/>
          <w:sz w:val="24"/>
          <w:szCs w:val="24"/>
        </w:rPr>
        <w:t xml:space="preserve"> başvuruda bulunulur</w:t>
      </w:r>
      <w:r w:rsidR="008A658A" w:rsidRPr="00AF3396">
        <w:rPr>
          <w:color w:val="000000" w:themeColor="text1"/>
          <w:sz w:val="24"/>
          <w:szCs w:val="24"/>
        </w:rPr>
        <w:t>.</w:t>
      </w:r>
    </w:p>
    <w:p w:rsidR="00F45327" w:rsidRPr="00AF3396" w:rsidRDefault="00AB3878" w:rsidP="00765776">
      <w:pPr>
        <w:pStyle w:val="ListeParagraf"/>
        <w:numPr>
          <w:ilvl w:val="1"/>
          <w:numId w:val="1"/>
        </w:numPr>
        <w:spacing w:after="60" w:line="259" w:lineRule="auto"/>
        <w:ind w:left="0"/>
        <w:jc w:val="both"/>
        <w:rPr>
          <w:color w:val="000000" w:themeColor="text1"/>
          <w:sz w:val="24"/>
          <w:szCs w:val="24"/>
        </w:rPr>
      </w:pPr>
      <w:r w:rsidRPr="00AF3396">
        <w:rPr>
          <w:color w:val="000000" w:themeColor="text1"/>
          <w:sz w:val="24"/>
          <w:szCs w:val="24"/>
        </w:rPr>
        <w:t xml:space="preserve">Çalışmayı yürütecek kişi ve varsa diğer kişilerin görevlendirmesi; </w:t>
      </w:r>
      <w:r w:rsidR="005B1425" w:rsidRPr="00AF3396">
        <w:rPr>
          <w:color w:val="000000" w:themeColor="text1"/>
          <w:sz w:val="24"/>
          <w:szCs w:val="24"/>
        </w:rPr>
        <w:t>başvuru ekinde</w:t>
      </w:r>
      <w:r w:rsidR="00AB289A" w:rsidRPr="00AF3396">
        <w:rPr>
          <w:color w:val="000000" w:themeColor="text1"/>
          <w:sz w:val="24"/>
          <w:szCs w:val="24"/>
        </w:rPr>
        <w:t xml:space="preserve"> yer alan belgelerde</w:t>
      </w:r>
      <w:r w:rsidR="00FC0584" w:rsidRPr="00AF3396">
        <w:rPr>
          <w:color w:val="000000" w:themeColor="text1"/>
          <w:sz w:val="24"/>
          <w:szCs w:val="24"/>
        </w:rPr>
        <w:t xml:space="preserve"> çalışmanın yeri, süresi, tarihleri ile çalışma karşılığı alınacak ücretin belirtilmesi ve sağlık tesisinin esas faaliyetlerini aksatmayacak şekilde yürütülmesi </w:t>
      </w:r>
      <w:r w:rsidR="00BA559A" w:rsidRPr="00AF3396">
        <w:rPr>
          <w:color w:val="000000" w:themeColor="text1"/>
          <w:sz w:val="24"/>
          <w:szCs w:val="24"/>
        </w:rPr>
        <w:t xml:space="preserve">kaydıyla, </w:t>
      </w:r>
      <w:r w:rsidR="005862D3" w:rsidRPr="00AF3396">
        <w:rPr>
          <w:color w:val="000000" w:themeColor="text1"/>
          <w:sz w:val="24"/>
          <w:szCs w:val="24"/>
        </w:rPr>
        <w:t xml:space="preserve">ilgili </w:t>
      </w:r>
      <w:r w:rsidR="001E6D45" w:rsidRPr="001E6D45">
        <w:rPr>
          <w:color w:val="000000" w:themeColor="text1"/>
          <w:sz w:val="24"/>
          <w:szCs w:val="24"/>
          <w:highlight w:val="yellow"/>
        </w:rPr>
        <w:t>dekanlık /</w:t>
      </w:r>
      <w:r w:rsidR="005862D3" w:rsidRPr="00AF3396">
        <w:rPr>
          <w:color w:val="000000" w:themeColor="text1"/>
          <w:sz w:val="24"/>
          <w:szCs w:val="24"/>
        </w:rPr>
        <w:t>fakülte/enstitü/yüksekokul tarafından yapılır.</w:t>
      </w:r>
    </w:p>
    <w:p w:rsidR="007B4513" w:rsidRPr="00AF3396" w:rsidRDefault="007B4513" w:rsidP="00765776">
      <w:pPr>
        <w:pStyle w:val="ListeParagraf"/>
        <w:numPr>
          <w:ilvl w:val="1"/>
          <w:numId w:val="1"/>
        </w:numPr>
        <w:spacing w:after="60" w:line="259" w:lineRule="auto"/>
        <w:ind w:left="0"/>
        <w:jc w:val="both"/>
        <w:rPr>
          <w:color w:val="000000" w:themeColor="text1"/>
          <w:sz w:val="24"/>
          <w:szCs w:val="24"/>
        </w:rPr>
      </w:pPr>
      <w:r w:rsidRPr="00AF3396">
        <w:rPr>
          <w:color w:val="000000" w:themeColor="text1"/>
          <w:sz w:val="24"/>
          <w:szCs w:val="24"/>
        </w:rPr>
        <w:t>Dekanlığı</w:t>
      </w:r>
      <w:r w:rsidR="000D1E04" w:rsidRPr="00AF3396">
        <w:rPr>
          <w:color w:val="000000" w:themeColor="text1"/>
          <w:sz w:val="24"/>
          <w:szCs w:val="24"/>
        </w:rPr>
        <w:t>n</w:t>
      </w:r>
      <w:r w:rsidR="00BC5295" w:rsidRPr="00AF3396">
        <w:rPr>
          <w:color w:val="000000" w:themeColor="text1"/>
          <w:sz w:val="24"/>
          <w:szCs w:val="24"/>
        </w:rPr>
        <w:t xml:space="preserve"> </w:t>
      </w:r>
      <w:r w:rsidR="004E6C29">
        <w:rPr>
          <w:color w:val="000000" w:themeColor="text1"/>
          <w:sz w:val="24"/>
          <w:szCs w:val="24"/>
        </w:rPr>
        <w:t>görevlendirmesi</w:t>
      </w:r>
      <w:r w:rsidR="004E6C29" w:rsidRPr="003B2A4E">
        <w:rPr>
          <w:color w:val="000000" w:themeColor="text1"/>
          <w:sz w:val="24"/>
          <w:szCs w:val="24"/>
        </w:rPr>
        <w:t>ni</w:t>
      </w:r>
      <w:r w:rsidRPr="00AF3396">
        <w:rPr>
          <w:color w:val="000000" w:themeColor="text1"/>
          <w:sz w:val="24"/>
          <w:szCs w:val="24"/>
        </w:rPr>
        <w:t xml:space="preserve"> müteakip söz konusu hizmet için </w:t>
      </w:r>
      <w:r w:rsidR="00CA6F0F">
        <w:rPr>
          <w:color w:val="000000" w:themeColor="text1"/>
          <w:sz w:val="24"/>
          <w:szCs w:val="24"/>
        </w:rPr>
        <w:t>Hastane Başhekiminin</w:t>
      </w:r>
      <w:r w:rsidR="00CA6F0F" w:rsidRPr="00AF3396">
        <w:rPr>
          <w:color w:val="000000" w:themeColor="text1"/>
          <w:sz w:val="24"/>
          <w:szCs w:val="24"/>
        </w:rPr>
        <w:t xml:space="preserve"> </w:t>
      </w:r>
      <w:proofErr w:type="gramStart"/>
      <w:r w:rsidRPr="00AF3396">
        <w:rPr>
          <w:color w:val="000000" w:themeColor="text1"/>
          <w:sz w:val="24"/>
          <w:szCs w:val="24"/>
        </w:rPr>
        <w:t>dahil</w:t>
      </w:r>
      <w:proofErr w:type="gramEnd"/>
      <w:r w:rsidRPr="00AF3396">
        <w:rPr>
          <w:color w:val="000000" w:themeColor="text1"/>
          <w:sz w:val="24"/>
          <w:szCs w:val="24"/>
        </w:rPr>
        <w:t xml:space="preserve"> olacağı şekilde </w:t>
      </w:r>
      <w:r w:rsidRPr="00AF3396">
        <w:rPr>
          <w:b/>
          <w:i/>
          <w:color w:val="000000" w:themeColor="text1"/>
          <w:sz w:val="24"/>
          <w:szCs w:val="24"/>
        </w:rPr>
        <w:t>“DEU Hizmet ve Danışmanlık Sözleşmesi”</w:t>
      </w:r>
      <w:r w:rsidRPr="00AF3396">
        <w:rPr>
          <w:color w:val="000000" w:themeColor="text1"/>
          <w:sz w:val="24"/>
          <w:szCs w:val="24"/>
        </w:rPr>
        <w:t xml:space="preserve"> hazırlanır.  </w:t>
      </w:r>
    </w:p>
    <w:p w:rsidR="004A638D" w:rsidRPr="00AF3396" w:rsidRDefault="00AB76EA" w:rsidP="00765776">
      <w:pPr>
        <w:pStyle w:val="ListeParagraf"/>
        <w:numPr>
          <w:ilvl w:val="1"/>
          <w:numId w:val="1"/>
        </w:numPr>
        <w:spacing w:after="60" w:line="259" w:lineRule="auto"/>
        <w:ind w:left="0"/>
        <w:jc w:val="both"/>
        <w:rPr>
          <w:color w:val="000000" w:themeColor="text1"/>
          <w:sz w:val="24"/>
          <w:szCs w:val="24"/>
        </w:rPr>
      </w:pPr>
      <w:r w:rsidRPr="00AF3396">
        <w:rPr>
          <w:color w:val="000000" w:themeColor="text1"/>
          <w:sz w:val="24"/>
          <w:szCs w:val="24"/>
        </w:rPr>
        <w:t xml:space="preserve">Danışmanlık hizmetleri için, aksi bir gereklilik yoksa </w:t>
      </w:r>
      <w:r w:rsidR="00CA6F0F">
        <w:rPr>
          <w:color w:val="000000" w:themeColor="text1"/>
          <w:sz w:val="24"/>
          <w:szCs w:val="24"/>
        </w:rPr>
        <w:t>Dokuz Eylül Hastanesi Başhekimlik</w:t>
      </w:r>
      <w:r w:rsidRPr="00AF3396">
        <w:rPr>
          <w:color w:val="000000" w:themeColor="text1"/>
          <w:sz w:val="24"/>
          <w:szCs w:val="24"/>
        </w:rPr>
        <w:t xml:space="preserve"> tarafından hazırlanan “</w:t>
      </w:r>
      <w:r w:rsidRPr="00AF3396">
        <w:rPr>
          <w:b/>
          <w:i/>
          <w:color w:val="000000" w:themeColor="text1"/>
          <w:sz w:val="24"/>
          <w:szCs w:val="24"/>
        </w:rPr>
        <w:t xml:space="preserve">DEU Hizmet ve Danışmanlık Sözleşmesi” </w:t>
      </w:r>
      <w:r w:rsidRPr="00AF3396">
        <w:rPr>
          <w:color w:val="000000" w:themeColor="text1"/>
          <w:sz w:val="24"/>
          <w:szCs w:val="24"/>
        </w:rPr>
        <w:t>şablonu kullanılır.</w:t>
      </w:r>
    </w:p>
    <w:p w:rsidR="00AB76EA" w:rsidRPr="00AF3396" w:rsidRDefault="00AB76EA" w:rsidP="00765776">
      <w:pPr>
        <w:pStyle w:val="ListeParagraf"/>
        <w:numPr>
          <w:ilvl w:val="1"/>
          <w:numId w:val="1"/>
        </w:numPr>
        <w:spacing w:after="60" w:line="259" w:lineRule="auto"/>
        <w:ind w:left="0"/>
        <w:jc w:val="both"/>
        <w:rPr>
          <w:color w:val="000000" w:themeColor="text1"/>
          <w:sz w:val="24"/>
          <w:szCs w:val="24"/>
        </w:rPr>
      </w:pPr>
      <w:r w:rsidRPr="00AF3396">
        <w:rPr>
          <w:color w:val="000000" w:themeColor="text1"/>
          <w:sz w:val="24"/>
          <w:szCs w:val="24"/>
        </w:rPr>
        <w:t>Taraflar istekleri doğrultusunda, Söz konusu Hizmet Sözleşmesi, Gizlilik Sözleşmesini de barındırabilir; ancak gerekli durumlarda görüşmelere başlarken önden ve ayrıca Gizlilik Sözleşmesi imzalanabilir.</w:t>
      </w:r>
    </w:p>
    <w:p w:rsidR="00AB76EA" w:rsidRPr="00AF3396" w:rsidRDefault="00AB76EA" w:rsidP="00765776">
      <w:pPr>
        <w:pStyle w:val="ListeParagraf"/>
        <w:numPr>
          <w:ilvl w:val="1"/>
          <w:numId w:val="1"/>
        </w:numPr>
        <w:spacing w:after="60" w:line="259" w:lineRule="auto"/>
        <w:ind w:left="0"/>
        <w:jc w:val="both"/>
        <w:rPr>
          <w:color w:val="000000" w:themeColor="text1"/>
          <w:sz w:val="24"/>
          <w:szCs w:val="24"/>
        </w:rPr>
      </w:pPr>
      <w:r w:rsidRPr="00AF3396">
        <w:rPr>
          <w:color w:val="000000" w:themeColor="text1"/>
          <w:sz w:val="24"/>
          <w:szCs w:val="24"/>
        </w:rPr>
        <w:t xml:space="preserve">Taraflarca üzerinde mutabık kalınan hizmet sözleşmesi, </w:t>
      </w:r>
      <w:r w:rsidR="00F468A6" w:rsidRPr="00AF3396">
        <w:rPr>
          <w:color w:val="000000" w:themeColor="text1"/>
          <w:sz w:val="24"/>
          <w:szCs w:val="24"/>
        </w:rPr>
        <w:t xml:space="preserve">hizmeti talep eden firma/kurum, hizmeti verecek olan personel ve son olarak </w:t>
      </w:r>
      <w:r w:rsidR="00CA6F0F">
        <w:rPr>
          <w:color w:val="000000" w:themeColor="text1"/>
          <w:sz w:val="24"/>
          <w:szCs w:val="24"/>
        </w:rPr>
        <w:t>Dokuz Eylül Hastanesi Başhekimlik</w:t>
      </w:r>
      <w:r w:rsidR="00CA6F0F" w:rsidRPr="00AF3396">
        <w:rPr>
          <w:color w:val="000000" w:themeColor="text1"/>
          <w:sz w:val="24"/>
          <w:szCs w:val="24"/>
        </w:rPr>
        <w:t xml:space="preserve"> </w:t>
      </w:r>
      <w:r w:rsidR="00F468A6" w:rsidRPr="00AF3396">
        <w:rPr>
          <w:color w:val="000000" w:themeColor="text1"/>
          <w:sz w:val="24"/>
          <w:szCs w:val="24"/>
        </w:rPr>
        <w:t>Harcama yetkilisi tarafından imzalanır</w:t>
      </w:r>
      <w:r w:rsidR="00CA6F0F">
        <w:rPr>
          <w:color w:val="000000" w:themeColor="text1"/>
          <w:sz w:val="24"/>
          <w:szCs w:val="24"/>
        </w:rPr>
        <w:t>.</w:t>
      </w:r>
    </w:p>
    <w:p w:rsidR="007509A3" w:rsidRPr="00AF3396" w:rsidRDefault="00E95B4E" w:rsidP="00765776">
      <w:pPr>
        <w:pStyle w:val="ListeParagraf"/>
        <w:numPr>
          <w:ilvl w:val="1"/>
          <w:numId w:val="1"/>
        </w:numPr>
        <w:spacing w:after="60" w:line="259" w:lineRule="auto"/>
        <w:ind w:left="0"/>
        <w:jc w:val="both"/>
        <w:rPr>
          <w:color w:val="000000" w:themeColor="text1"/>
          <w:sz w:val="24"/>
          <w:szCs w:val="24"/>
        </w:rPr>
      </w:pPr>
      <w:r w:rsidRPr="00AF3396">
        <w:rPr>
          <w:color w:val="000000" w:themeColor="text1"/>
          <w:sz w:val="24"/>
          <w:szCs w:val="24"/>
        </w:rPr>
        <w:t xml:space="preserve">Söz konusu </w:t>
      </w:r>
      <w:r w:rsidR="007B4513" w:rsidRPr="00AF3396">
        <w:rPr>
          <w:color w:val="000000" w:themeColor="text1"/>
          <w:sz w:val="24"/>
          <w:szCs w:val="24"/>
        </w:rPr>
        <w:t xml:space="preserve">işlemlerin tamamlanmasına </w:t>
      </w:r>
      <w:r w:rsidRPr="00AF3396">
        <w:rPr>
          <w:color w:val="000000" w:themeColor="text1"/>
          <w:sz w:val="24"/>
          <w:szCs w:val="24"/>
        </w:rPr>
        <w:t xml:space="preserve">müteakip ilgili </w:t>
      </w:r>
      <w:r w:rsidRPr="00AF3396">
        <w:rPr>
          <w:b/>
          <w:color w:val="000000" w:themeColor="text1"/>
          <w:sz w:val="24"/>
          <w:szCs w:val="24"/>
        </w:rPr>
        <w:t>Anabilim Dalı</w:t>
      </w:r>
      <w:r w:rsidRPr="00AF3396">
        <w:rPr>
          <w:color w:val="000000" w:themeColor="text1"/>
          <w:sz w:val="24"/>
          <w:szCs w:val="24"/>
        </w:rPr>
        <w:t xml:space="preserve"> tarafından ekinde görevlendirme belgesi</w:t>
      </w:r>
      <w:r w:rsidR="000A71EA" w:rsidRPr="00AF3396">
        <w:rPr>
          <w:i/>
          <w:color w:val="000000" w:themeColor="text1"/>
          <w:sz w:val="24"/>
          <w:szCs w:val="24"/>
        </w:rPr>
        <w:t>,</w:t>
      </w:r>
      <w:r w:rsidRPr="00AF3396">
        <w:rPr>
          <w:b/>
          <w:i/>
          <w:color w:val="000000" w:themeColor="text1"/>
          <w:sz w:val="24"/>
          <w:szCs w:val="24"/>
        </w:rPr>
        <w:t xml:space="preserve"> </w:t>
      </w:r>
      <w:r w:rsidR="007B4513" w:rsidRPr="00AF3396">
        <w:rPr>
          <w:b/>
          <w:i/>
          <w:color w:val="000000" w:themeColor="text1"/>
          <w:sz w:val="24"/>
          <w:szCs w:val="24"/>
        </w:rPr>
        <w:t>“</w:t>
      </w:r>
      <w:r w:rsidR="00707E49">
        <w:rPr>
          <w:b/>
          <w:color w:val="000000" w:themeColor="text1"/>
          <w:sz w:val="24"/>
          <w:szCs w:val="24"/>
          <w:highlight w:val="yellow"/>
        </w:rPr>
        <w:t>h</w:t>
      </w:r>
      <w:r w:rsidR="00707E49" w:rsidRPr="00E13CFF">
        <w:rPr>
          <w:b/>
          <w:color w:val="000000" w:themeColor="text1"/>
          <w:sz w:val="24"/>
          <w:szCs w:val="24"/>
          <w:highlight w:val="yellow"/>
        </w:rPr>
        <w:t xml:space="preserve">izmet </w:t>
      </w:r>
      <w:r w:rsidR="00707E49">
        <w:rPr>
          <w:b/>
          <w:color w:val="000000" w:themeColor="text1"/>
          <w:sz w:val="24"/>
          <w:szCs w:val="24"/>
          <w:highlight w:val="yellow"/>
        </w:rPr>
        <w:t>a</w:t>
      </w:r>
      <w:r w:rsidR="00707E49" w:rsidRPr="00E13CFF">
        <w:rPr>
          <w:b/>
          <w:color w:val="000000" w:themeColor="text1"/>
          <w:sz w:val="24"/>
          <w:szCs w:val="24"/>
          <w:highlight w:val="yellow"/>
        </w:rPr>
        <w:t>lan</w:t>
      </w:r>
      <w:r w:rsidR="00707E49">
        <w:rPr>
          <w:b/>
          <w:color w:val="000000" w:themeColor="text1"/>
          <w:sz w:val="24"/>
          <w:szCs w:val="24"/>
        </w:rPr>
        <w:t>ın</w:t>
      </w:r>
      <w:r w:rsidR="007B4513" w:rsidRPr="00AF3396">
        <w:rPr>
          <w:b/>
          <w:i/>
          <w:color w:val="000000" w:themeColor="text1"/>
          <w:sz w:val="24"/>
          <w:szCs w:val="24"/>
        </w:rPr>
        <w:t xml:space="preserve"> dilekçesi/</w:t>
      </w:r>
      <w:r w:rsidR="000A71EA" w:rsidRPr="00AF3396">
        <w:rPr>
          <w:b/>
          <w:i/>
          <w:color w:val="000000" w:themeColor="text1"/>
          <w:sz w:val="24"/>
          <w:szCs w:val="24"/>
        </w:rPr>
        <w:t>hizmet talep formu</w:t>
      </w:r>
      <w:r w:rsidR="007B4513" w:rsidRPr="00AF3396">
        <w:rPr>
          <w:b/>
          <w:i/>
          <w:color w:val="000000" w:themeColor="text1"/>
          <w:sz w:val="24"/>
          <w:szCs w:val="24"/>
        </w:rPr>
        <w:t>, sözleşme”</w:t>
      </w:r>
      <w:r w:rsidRPr="00AF3396">
        <w:rPr>
          <w:b/>
          <w:color w:val="000000" w:themeColor="text1"/>
          <w:sz w:val="24"/>
          <w:szCs w:val="24"/>
        </w:rPr>
        <w:t xml:space="preserve"> </w:t>
      </w:r>
      <w:r w:rsidRPr="00AF3396">
        <w:rPr>
          <w:color w:val="000000" w:themeColor="text1"/>
          <w:sz w:val="24"/>
          <w:szCs w:val="24"/>
        </w:rPr>
        <w:t xml:space="preserve">ve ilgili diğer evrakların bulunduğu üst yazı </w:t>
      </w:r>
      <w:r w:rsidR="00D04EAB" w:rsidRPr="00AF3396">
        <w:rPr>
          <w:color w:val="000000" w:themeColor="text1"/>
          <w:sz w:val="24"/>
          <w:szCs w:val="24"/>
        </w:rPr>
        <w:t xml:space="preserve">düzenlenerek, tahsilat ve ödemeye ilişkin </w:t>
      </w:r>
      <w:proofErr w:type="gramStart"/>
      <w:r w:rsidR="00D83BC6" w:rsidRPr="00AF3396">
        <w:rPr>
          <w:color w:val="000000" w:themeColor="text1"/>
          <w:sz w:val="24"/>
          <w:szCs w:val="24"/>
        </w:rPr>
        <w:t>prosedürlerin</w:t>
      </w:r>
      <w:proofErr w:type="gramEnd"/>
      <w:r w:rsidR="00D04EAB" w:rsidRPr="00AF3396">
        <w:rPr>
          <w:color w:val="000000" w:themeColor="text1"/>
          <w:sz w:val="24"/>
          <w:szCs w:val="24"/>
        </w:rPr>
        <w:t xml:space="preserve"> başlatılması için </w:t>
      </w:r>
      <w:r w:rsidR="00CA6F0F">
        <w:rPr>
          <w:color w:val="000000" w:themeColor="text1"/>
          <w:sz w:val="24"/>
          <w:szCs w:val="24"/>
        </w:rPr>
        <w:t xml:space="preserve">Dokuz Eylül Hastanesi Başhekimliğine </w:t>
      </w:r>
      <w:r w:rsidR="00D04EAB" w:rsidRPr="00AF3396">
        <w:rPr>
          <w:color w:val="000000" w:themeColor="text1"/>
          <w:sz w:val="24"/>
          <w:szCs w:val="24"/>
        </w:rPr>
        <w:t>gönderilir.</w:t>
      </w:r>
    </w:p>
    <w:p w:rsidR="00CB73D5" w:rsidRPr="00AF3396" w:rsidRDefault="00CA6F0F" w:rsidP="00765776">
      <w:pPr>
        <w:pStyle w:val="ListeParagraf"/>
        <w:numPr>
          <w:ilvl w:val="1"/>
          <w:numId w:val="1"/>
        </w:numPr>
        <w:spacing w:after="60" w:line="259" w:lineRule="auto"/>
        <w:ind w:left="0"/>
        <w:jc w:val="both"/>
        <w:rPr>
          <w:color w:val="000000" w:themeColor="text1"/>
          <w:sz w:val="24"/>
          <w:szCs w:val="24"/>
        </w:rPr>
      </w:pPr>
      <w:r>
        <w:rPr>
          <w:color w:val="000000" w:themeColor="text1"/>
          <w:sz w:val="24"/>
          <w:szCs w:val="24"/>
        </w:rPr>
        <w:t xml:space="preserve">Dokuz Eylül Hastanesi Başhekimliğine </w:t>
      </w:r>
      <w:r w:rsidR="00CB73D5" w:rsidRPr="00AF3396">
        <w:rPr>
          <w:color w:val="000000" w:themeColor="text1"/>
          <w:sz w:val="24"/>
          <w:szCs w:val="24"/>
        </w:rPr>
        <w:t>ulaştırılan evrakların</w:t>
      </w:r>
      <w:r w:rsidR="00427EC7" w:rsidRPr="00AF3396">
        <w:rPr>
          <w:color w:val="000000" w:themeColor="text1"/>
          <w:sz w:val="24"/>
          <w:szCs w:val="24"/>
        </w:rPr>
        <w:t xml:space="preserve"> (</w:t>
      </w:r>
      <w:r w:rsidR="00707E49" w:rsidRPr="001A6C58">
        <w:rPr>
          <w:b/>
          <w:color w:val="000000" w:themeColor="text1"/>
          <w:sz w:val="24"/>
          <w:szCs w:val="24"/>
          <w:highlight w:val="yellow"/>
        </w:rPr>
        <w:t>hizmet alanı</w:t>
      </w:r>
      <w:r w:rsidR="00427EC7" w:rsidRPr="001A6C58">
        <w:rPr>
          <w:b/>
          <w:color w:val="000000" w:themeColor="text1"/>
          <w:sz w:val="24"/>
          <w:szCs w:val="24"/>
          <w:highlight w:val="yellow"/>
        </w:rPr>
        <w:t>n</w:t>
      </w:r>
      <w:r w:rsidR="00427EC7" w:rsidRPr="00AF3396">
        <w:rPr>
          <w:color w:val="000000" w:themeColor="text1"/>
          <w:sz w:val="24"/>
          <w:szCs w:val="24"/>
        </w:rPr>
        <w:t xml:space="preserve"> davet yazısı, onaylı görevlendirme yazısı, Yürütme Kurulu başvuru dilekçesi)</w:t>
      </w:r>
      <w:r w:rsidR="00CB73D5" w:rsidRPr="00AF3396">
        <w:rPr>
          <w:color w:val="000000" w:themeColor="text1"/>
          <w:sz w:val="24"/>
          <w:szCs w:val="24"/>
        </w:rPr>
        <w:t xml:space="preserve"> tam ve eksiksiz olması </w:t>
      </w:r>
      <w:r w:rsidR="001E6E0A" w:rsidRPr="00AF3396">
        <w:rPr>
          <w:color w:val="000000" w:themeColor="text1"/>
          <w:sz w:val="24"/>
          <w:szCs w:val="24"/>
        </w:rPr>
        <w:t>gerektiği ve</w:t>
      </w:r>
      <w:r w:rsidR="00CB73D5" w:rsidRPr="00AF3396">
        <w:rPr>
          <w:color w:val="000000" w:themeColor="text1"/>
          <w:sz w:val="24"/>
          <w:szCs w:val="24"/>
        </w:rPr>
        <w:t xml:space="preserve"> aksi durumda ödemeye ilişkin herhangi bir işlemin başlatılmayacağı hususunda ilgili birimler nezdinde </w:t>
      </w:r>
      <w:r w:rsidR="004638D4" w:rsidRPr="001A6C58">
        <w:rPr>
          <w:b/>
          <w:color w:val="000000" w:themeColor="text1"/>
          <w:sz w:val="24"/>
          <w:szCs w:val="24"/>
          <w:highlight w:val="yellow"/>
        </w:rPr>
        <w:t>hizmet ala</w:t>
      </w:r>
      <w:r w:rsidR="004638D4" w:rsidRPr="00295EE5">
        <w:rPr>
          <w:b/>
          <w:color w:val="000000" w:themeColor="text1"/>
          <w:sz w:val="24"/>
          <w:szCs w:val="24"/>
          <w:highlight w:val="yellow"/>
        </w:rPr>
        <w:t>n</w:t>
      </w:r>
      <w:r w:rsidR="00CB73D5" w:rsidRPr="00295EE5">
        <w:rPr>
          <w:b/>
          <w:color w:val="000000" w:themeColor="text1"/>
          <w:sz w:val="24"/>
          <w:szCs w:val="24"/>
        </w:rPr>
        <w:t>l</w:t>
      </w:r>
      <w:r w:rsidR="004638D4" w:rsidRPr="00295EE5">
        <w:rPr>
          <w:b/>
          <w:color w:val="000000" w:themeColor="text1"/>
          <w:sz w:val="24"/>
          <w:szCs w:val="24"/>
        </w:rPr>
        <w:t>a</w:t>
      </w:r>
      <w:r w:rsidR="00CB73D5" w:rsidRPr="00295EE5">
        <w:rPr>
          <w:b/>
          <w:color w:val="000000" w:themeColor="text1"/>
          <w:sz w:val="24"/>
          <w:szCs w:val="24"/>
        </w:rPr>
        <w:t>r</w:t>
      </w:r>
      <w:r w:rsidR="00CB73D5" w:rsidRPr="00AF3396">
        <w:rPr>
          <w:color w:val="000000" w:themeColor="text1"/>
          <w:sz w:val="24"/>
          <w:szCs w:val="24"/>
        </w:rPr>
        <w:t xml:space="preserve"> </w:t>
      </w:r>
      <w:r w:rsidR="001072D5" w:rsidRPr="00AF3396">
        <w:rPr>
          <w:color w:val="000000" w:themeColor="text1"/>
          <w:sz w:val="24"/>
          <w:szCs w:val="24"/>
        </w:rPr>
        <w:t xml:space="preserve">ve ilgili </w:t>
      </w:r>
      <w:r w:rsidR="00BC5295" w:rsidRPr="00AF3396">
        <w:rPr>
          <w:b/>
          <w:color w:val="000000" w:themeColor="text1"/>
          <w:sz w:val="24"/>
          <w:szCs w:val="24"/>
        </w:rPr>
        <w:t>Danışman/Çalışanlar</w:t>
      </w:r>
      <w:r w:rsidR="00BF76FA" w:rsidRPr="00AF3396">
        <w:rPr>
          <w:color w:val="000000" w:themeColor="text1"/>
          <w:sz w:val="24"/>
          <w:szCs w:val="24"/>
        </w:rPr>
        <w:t xml:space="preserve"> bilgilendirilir.</w:t>
      </w:r>
      <w:r w:rsidR="00CB73D5" w:rsidRPr="00AF3396">
        <w:rPr>
          <w:color w:val="000000" w:themeColor="text1"/>
          <w:sz w:val="24"/>
          <w:szCs w:val="24"/>
        </w:rPr>
        <w:t xml:space="preserve"> </w:t>
      </w:r>
    </w:p>
    <w:p w:rsidR="00A264C6" w:rsidRPr="00AF3396" w:rsidRDefault="00A264C6" w:rsidP="00765776">
      <w:pPr>
        <w:spacing w:after="60" w:line="259" w:lineRule="auto"/>
        <w:jc w:val="both"/>
        <w:rPr>
          <w:color w:val="000000" w:themeColor="text1"/>
          <w:sz w:val="24"/>
          <w:szCs w:val="24"/>
        </w:rPr>
      </w:pPr>
      <w:r w:rsidRPr="00AF3396">
        <w:rPr>
          <w:color w:val="000000" w:themeColor="text1"/>
          <w:sz w:val="24"/>
          <w:szCs w:val="24"/>
        </w:rPr>
        <w:t>.</w:t>
      </w:r>
    </w:p>
    <w:p w:rsidR="00F468A6" w:rsidRPr="00AF3396" w:rsidRDefault="00F468A6" w:rsidP="00765776">
      <w:pPr>
        <w:spacing w:after="60" w:line="259" w:lineRule="auto"/>
        <w:jc w:val="both"/>
        <w:rPr>
          <w:b/>
          <w:color w:val="000000" w:themeColor="text1"/>
          <w:sz w:val="28"/>
          <w:szCs w:val="28"/>
        </w:rPr>
      </w:pPr>
      <w:r w:rsidRPr="00AF3396">
        <w:rPr>
          <w:b/>
          <w:color w:val="000000" w:themeColor="text1"/>
          <w:sz w:val="28"/>
          <w:szCs w:val="28"/>
        </w:rPr>
        <w:t>Sözleşmenin Feshi</w:t>
      </w:r>
    </w:p>
    <w:p w:rsidR="002F7D5B" w:rsidRPr="00AF3396" w:rsidRDefault="00F468A6" w:rsidP="00765776">
      <w:pPr>
        <w:pStyle w:val="Default"/>
        <w:spacing w:after="60" w:line="259" w:lineRule="auto"/>
        <w:jc w:val="both"/>
        <w:rPr>
          <w:color w:val="000000" w:themeColor="text1"/>
          <w:sz w:val="23"/>
          <w:szCs w:val="23"/>
        </w:rPr>
      </w:pPr>
      <w:r w:rsidRPr="00AF3396">
        <w:rPr>
          <w:b/>
          <w:color w:val="000000" w:themeColor="text1"/>
        </w:rPr>
        <w:t xml:space="preserve">Madde 17 – </w:t>
      </w:r>
      <w:r w:rsidR="002F7D5B" w:rsidRPr="00AF3396">
        <w:rPr>
          <w:color w:val="000000" w:themeColor="text1"/>
        </w:rPr>
        <w:t xml:space="preserve">(1) </w:t>
      </w:r>
      <w:r w:rsidR="002F7D5B" w:rsidRPr="00AF3396">
        <w:rPr>
          <w:color w:val="000000" w:themeColor="text1"/>
          <w:sz w:val="23"/>
          <w:szCs w:val="23"/>
        </w:rPr>
        <w:t xml:space="preserve">Sözleşmenin hangi şartlarda feshedilebileceğine dair hususlar Hizmet Sözleşmesinde belirtilir. Bu şartlara uygun olarak iptali gereken sözleşmeler iptal edilebilir. </w:t>
      </w:r>
    </w:p>
    <w:p w:rsidR="002F7D5B" w:rsidRPr="00AF3396" w:rsidRDefault="002F7D5B" w:rsidP="00765776">
      <w:pPr>
        <w:pStyle w:val="Default"/>
        <w:spacing w:after="60" w:line="259" w:lineRule="auto"/>
        <w:jc w:val="both"/>
        <w:rPr>
          <w:color w:val="000000" w:themeColor="text1"/>
        </w:rPr>
      </w:pPr>
      <w:r w:rsidRPr="00AF3396">
        <w:rPr>
          <w:color w:val="000000" w:themeColor="text1"/>
        </w:rPr>
        <w:t xml:space="preserve">(2) </w:t>
      </w:r>
      <w:r w:rsidRPr="00AF3396">
        <w:rPr>
          <w:color w:val="000000" w:themeColor="text1"/>
          <w:sz w:val="23"/>
          <w:szCs w:val="23"/>
        </w:rPr>
        <w:t xml:space="preserve">İptal edilen sözleşmeler </w:t>
      </w:r>
      <w:r w:rsidR="00CA6F0F">
        <w:rPr>
          <w:color w:val="000000" w:themeColor="text1"/>
        </w:rPr>
        <w:t xml:space="preserve">Dokuz Eylül Hastanesi </w:t>
      </w:r>
      <w:r w:rsidR="009F1F78">
        <w:rPr>
          <w:color w:val="000000" w:themeColor="text1"/>
        </w:rPr>
        <w:t xml:space="preserve">Başhekimliği </w:t>
      </w:r>
      <w:r w:rsidRPr="00AF3396">
        <w:rPr>
          <w:color w:val="000000" w:themeColor="text1"/>
          <w:sz w:val="23"/>
          <w:szCs w:val="23"/>
        </w:rPr>
        <w:t xml:space="preserve">tarafından ilgili birimlere bildirilir. </w:t>
      </w:r>
    </w:p>
    <w:p w:rsidR="002F7D5B" w:rsidRPr="00AF3396" w:rsidRDefault="002F7D5B" w:rsidP="00765776">
      <w:pPr>
        <w:pStyle w:val="Default"/>
        <w:spacing w:after="60" w:line="259" w:lineRule="auto"/>
        <w:rPr>
          <w:color w:val="000000" w:themeColor="text1"/>
        </w:rPr>
      </w:pPr>
    </w:p>
    <w:p w:rsidR="00F468A6" w:rsidRPr="00AF3396" w:rsidRDefault="00F468A6" w:rsidP="00765776">
      <w:pPr>
        <w:spacing w:after="60" w:line="259" w:lineRule="auto"/>
        <w:jc w:val="both"/>
        <w:rPr>
          <w:b/>
          <w:color w:val="000000" w:themeColor="text1"/>
          <w:sz w:val="28"/>
          <w:szCs w:val="28"/>
        </w:rPr>
      </w:pPr>
      <w:r w:rsidRPr="00AF3396">
        <w:rPr>
          <w:b/>
          <w:color w:val="000000" w:themeColor="text1"/>
          <w:sz w:val="28"/>
          <w:szCs w:val="28"/>
        </w:rPr>
        <w:t>Kayıtlar</w:t>
      </w:r>
    </w:p>
    <w:p w:rsidR="009F1F78" w:rsidRPr="00AF3396" w:rsidRDefault="00F468A6" w:rsidP="009F1F78">
      <w:pPr>
        <w:pStyle w:val="Default"/>
        <w:spacing w:after="60" w:line="259" w:lineRule="auto"/>
        <w:jc w:val="both"/>
        <w:rPr>
          <w:color w:val="000000" w:themeColor="text1"/>
        </w:rPr>
      </w:pPr>
      <w:r w:rsidRPr="00AF3396">
        <w:rPr>
          <w:b/>
          <w:color w:val="000000" w:themeColor="text1"/>
        </w:rPr>
        <w:t xml:space="preserve">Madde 18 – </w:t>
      </w:r>
      <w:r w:rsidR="000244C1" w:rsidRPr="00AF3396">
        <w:rPr>
          <w:b/>
          <w:color w:val="000000" w:themeColor="text1"/>
        </w:rPr>
        <w:t xml:space="preserve">(1) </w:t>
      </w:r>
      <w:r w:rsidR="00D041F6" w:rsidRPr="00D041F6">
        <w:rPr>
          <w:color w:val="000000" w:themeColor="text1"/>
          <w:sz w:val="23"/>
          <w:szCs w:val="23"/>
          <w:highlight w:val="yellow"/>
        </w:rPr>
        <w:t xml:space="preserve">Hizmet </w:t>
      </w:r>
      <w:r w:rsidR="00D041F6" w:rsidRPr="00AC663C">
        <w:rPr>
          <w:color w:val="000000" w:themeColor="text1"/>
          <w:sz w:val="23"/>
          <w:szCs w:val="23"/>
          <w:highlight w:val="cyan"/>
        </w:rPr>
        <w:t xml:space="preserve">Alan </w:t>
      </w:r>
      <w:r w:rsidR="00AC663C" w:rsidRPr="00AC663C">
        <w:rPr>
          <w:color w:val="000000" w:themeColor="text1"/>
          <w:sz w:val="23"/>
          <w:szCs w:val="23"/>
          <w:highlight w:val="cyan"/>
        </w:rPr>
        <w:t>gerçek ve tüzel kişilere</w:t>
      </w:r>
      <w:r w:rsidR="00AC663C">
        <w:rPr>
          <w:color w:val="000000" w:themeColor="text1"/>
          <w:sz w:val="23"/>
          <w:szCs w:val="23"/>
        </w:rPr>
        <w:t xml:space="preserve"> </w:t>
      </w:r>
      <w:r w:rsidRPr="00AF3396">
        <w:rPr>
          <w:color w:val="000000" w:themeColor="text1"/>
          <w:sz w:val="23"/>
          <w:szCs w:val="23"/>
        </w:rPr>
        <w:t xml:space="preserve">gönderilen tüm belgeler, imzalı ve/veya mühürlü formlar ve dokümanlar </w:t>
      </w:r>
      <w:proofErr w:type="spellStart"/>
      <w:r w:rsidR="009F1F78">
        <w:rPr>
          <w:color w:val="000000" w:themeColor="text1"/>
        </w:rPr>
        <w:t>Destekleyicili</w:t>
      </w:r>
      <w:proofErr w:type="spellEnd"/>
      <w:r w:rsidR="009F1F78">
        <w:rPr>
          <w:color w:val="000000" w:themeColor="text1"/>
        </w:rPr>
        <w:t xml:space="preserve"> Araştırma Projeleri Birimi (Dap) </w:t>
      </w:r>
      <w:r w:rsidR="009F1F78" w:rsidRPr="00AF3396">
        <w:rPr>
          <w:color w:val="000000" w:themeColor="text1"/>
          <w:sz w:val="23"/>
          <w:szCs w:val="23"/>
        </w:rPr>
        <w:t xml:space="preserve">tarafından </w:t>
      </w:r>
      <w:r w:rsidR="009F1F78">
        <w:rPr>
          <w:color w:val="000000" w:themeColor="text1"/>
          <w:sz w:val="23"/>
          <w:szCs w:val="23"/>
        </w:rPr>
        <w:t>arşivlenir</w:t>
      </w:r>
      <w:r w:rsidR="009F1F78" w:rsidRPr="00AF3396">
        <w:rPr>
          <w:color w:val="000000" w:themeColor="text1"/>
          <w:sz w:val="23"/>
          <w:szCs w:val="23"/>
        </w:rPr>
        <w:t xml:space="preserve">. </w:t>
      </w:r>
    </w:p>
    <w:p w:rsidR="00F468A6" w:rsidRPr="00AF3396" w:rsidRDefault="00F468A6" w:rsidP="00765776">
      <w:pPr>
        <w:spacing w:after="60" w:line="259" w:lineRule="auto"/>
        <w:jc w:val="both"/>
        <w:rPr>
          <w:b/>
          <w:color w:val="000000" w:themeColor="text1"/>
          <w:sz w:val="24"/>
          <w:szCs w:val="24"/>
        </w:rPr>
      </w:pPr>
    </w:p>
    <w:p w:rsidR="00F468A6" w:rsidRPr="00AF3396" w:rsidRDefault="00FE0318" w:rsidP="00765776">
      <w:pPr>
        <w:spacing w:after="60" w:line="259" w:lineRule="auto"/>
        <w:jc w:val="both"/>
        <w:rPr>
          <w:b/>
          <w:color w:val="000000" w:themeColor="text1"/>
          <w:sz w:val="28"/>
          <w:szCs w:val="28"/>
        </w:rPr>
      </w:pPr>
      <w:r w:rsidRPr="00AF3396">
        <w:rPr>
          <w:b/>
          <w:color w:val="000000" w:themeColor="text1"/>
          <w:sz w:val="28"/>
          <w:szCs w:val="28"/>
        </w:rPr>
        <w:t>Hükmü Bulunmayan Hallerde Uygulama</w:t>
      </w:r>
    </w:p>
    <w:p w:rsidR="00F468A6" w:rsidRPr="00AF3396" w:rsidRDefault="00F468A6" w:rsidP="00765776">
      <w:pPr>
        <w:spacing w:after="60" w:line="259" w:lineRule="auto"/>
        <w:jc w:val="both"/>
        <w:rPr>
          <w:b/>
          <w:color w:val="000000" w:themeColor="text1"/>
          <w:sz w:val="24"/>
          <w:szCs w:val="24"/>
        </w:rPr>
      </w:pPr>
      <w:r w:rsidRPr="00AF3396">
        <w:rPr>
          <w:b/>
          <w:color w:val="000000" w:themeColor="text1"/>
          <w:sz w:val="24"/>
          <w:szCs w:val="24"/>
        </w:rPr>
        <w:t xml:space="preserve">Madde </w:t>
      </w:r>
      <w:r w:rsidR="00FE0318" w:rsidRPr="00AF3396">
        <w:rPr>
          <w:b/>
          <w:color w:val="000000" w:themeColor="text1"/>
          <w:sz w:val="24"/>
          <w:szCs w:val="24"/>
        </w:rPr>
        <w:t>19</w:t>
      </w:r>
      <w:r w:rsidRPr="00AF3396">
        <w:rPr>
          <w:b/>
          <w:color w:val="000000" w:themeColor="text1"/>
          <w:sz w:val="24"/>
          <w:szCs w:val="24"/>
        </w:rPr>
        <w:t xml:space="preserve"> – </w:t>
      </w:r>
      <w:r w:rsidR="00460649" w:rsidRPr="00AF3396">
        <w:rPr>
          <w:b/>
          <w:color w:val="000000" w:themeColor="text1"/>
          <w:sz w:val="24"/>
          <w:szCs w:val="24"/>
        </w:rPr>
        <w:t xml:space="preserve">(1) </w:t>
      </w:r>
      <w:r w:rsidR="00FE0318" w:rsidRPr="00AF3396">
        <w:rPr>
          <w:color w:val="000000" w:themeColor="text1"/>
          <w:sz w:val="23"/>
          <w:szCs w:val="23"/>
        </w:rPr>
        <w:t xml:space="preserve">Bu yönergede hüküm bulunmayan hallerde, </w:t>
      </w:r>
      <w:r w:rsidR="00422D90" w:rsidRPr="00AF3396">
        <w:rPr>
          <w:color w:val="000000" w:themeColor="text1"/>
          <w:sz w:val="24"/>
          <w:szCs w:val="24"/>
        </w:rPr>
        <w:t xml:space="preserve">Döner Sermaye Sağlık Hizmetleri Birimi Yürütme </w:t>
      </w:r>
      <w:r w:rsidR="00FE0318" w:rsidRPr="00AF3396">
        <w:rPr>
          <w:color w:val="000000" w:themeColor="text1"/>
          <w:sz w:val="23"/>
          <w:szCs w:val="23"/>
        </w:rPr>
        <w:t>Kurulu Kararları uygulanır.</w:t>
      </w:r>
    </w:p>
    <w:p w:rsidR="00F468A6" w:rsidRPr="00AF3396" w:rsidRDefault="00F468A6" w:rsidP="00765776">
      <w:pPr>
        <w:spacing w:after="60" w:line="259" w:lineRule="auto"/>
        <w:jc w:val="both"/>
        <w:rPr>
          <w:color w:val="000000" w:themeColor="text1"/>
          <w:sz w:val="24"/>
          <w:szCs w:val="24"/>
        </w:rPr>
      </w:pPr>
    </w:p>
    <w:p w:rsidR="003A5112" w:rsidRPr="00AF3396" w:rsidRDefault="003A5112" w:rsidP="00765776">
      <w:pPr>
        <w:spacing w:after="60" w:line="259" w:lineRule="auto"/>
        <w:jc w:val="both"/>
        <w:rPr>
          <w:b/>
          <w:color w:val="000000" w:themeColor="text1"/>
          <w:sz w:val="28"/>
          <w:szCs w:val="28"/>
        </w:rPr>
      </w:pPr>
      <w:r w:rsidRPr="00AF3396">
        <w:rPr>
          <w:b/>
          <w:color w:val="000000" w:themeColor="text1"/>
          <w:sz w:val="28"/>
          <w:szCs w:val="28"/>
        </w:rPr>
        <w:t>Yürürlük ve Yürütme</w:t>
      </w:r>
    </w:p>
    <w:p w:rsidR="003601A2" w:rsidRPr="0002617F" w:rsidRDefault="003601A2" w:rsidP="00765776">
      <w:pPr>
        <w:spacing w:after="60" w:line="259" w:lineRule="auto"/>
        <w:jc w:val="both"/>
        <w:rPr>
          <w:color w:val="000000" w:themeColor="text1"/>
          <w:sz w:val="24"/>
          <w:szCs w:val="24"/>
        </w:rPr>
      </w:pPr>
      <w:r w:rsidRPr="00AF3396">
        <w:rPr>
          <w:b/>
          <w:color w:val="000000" w:themeColor="text1"/>
          <w:sz w:val="24"/>
          <w:szCs w:val="24"/>
        </w:rPr>
        <w:t xml:space="preserve">Madde </w:t>
      </w:r>
      <w:r w:rsidR="00FE0318" w:rsidRPr="00AF3396">
        <w:rPr>
          <w:b/>
          <w:color w:val="000000" w:themeColor="text1"/>
          <w:sz w:val="24"/>
          <w:szCs w:val="24"/>
        </w:rPr>
        <w:t>20</w:t>
      </w:r>
      <w:r w:rsidR="003A5112" w:rsidRPr="00AF3396">
        <w:rPr>
          <w:b/>
          <w:color w:val="000000" w:themeColor="text1"/>
          <w:sz w:val="24"/>
          <w:szCs w:val="24"/>
        </w:rPr>
        <w:t xml:space="preserve"> – </w:t>
      </w:r>
      <w:r w:rsidR="001F7E35" w:rsidRPr="00AF3396">
        <w:rPr>
          <w:b/>
          <w:color w:val="000000" w:themeColor="text1"/>
          <w:sz w:val="24"/>
          <w:szCs w:val="24"/>
        </w:rPr>
        <w:t xml:space="preserve">(1) </w:t>
      </w:r>
      <w:r w:rsidR="003A5112" w:rsidRPr="00AF3396">
        <w:rPr>
          <w:color w:val="000000" w:themeColor="text1"/>
          <w:sz w:val="24"/>
          <w:szCs w:val="24"/>
        </w:rPr>
        <w:t>Bu karar</w:t>
      </w:r>
      <w:r w:rsidR="00993AF0" w:rsidRPr="00AF3396">
        <w:rPr>
          <w:color w:val="000000" w:themeColor="text1"/>
          <w:sz w:val="24"/>
          <w:szCs w:val="24"/>
        </w:rPr>
        <w:t xml:space="preserve"> </w:t>
      </w:r>
      <w:r w:rsidR="002B4FA8" w:rsidRPr="00AF3396">
        <w:rPr>
          <w:color w:val="000000" w:themeColor="text1"/>
          <w:sz w:val="24"/>
          <w:szCs w:val="24"/>
        </w:rPr>
        <w:t xml:space="preserve">Döner Sermaye Sağlık Hizmetleri Birimi Yürütme </w:t>
      </w:r>
      <w:r w:rsidR="002B4FA8" w:rsidRPr="0002617F">
        <w:rPr>
          <w:color w:val="000000" w:themeColor="text1"/>
          <w:sz w:val="24"/>
          <w:szCs w:val="24"/>
        </w:rPr>
        <w:t>Kurulun</w:t>
      </w:r>
      <w:r w:rsidR="0002617F">
        <w:rPr>
          <w:color w:val="000000" w:themeColor="text1"/>
          <w:sz w:val="24"/>
          <w:szCs w:val="24"/>
        </w:rPr>
        <w:t xml:space="preserve"> </w:t>
      </w:r>
      <w:r w:rsidR="002B4FA8" w:rsidRPr="0002617F">
        <w:rPr>
          <w:color w:val="000000" w:themeColor="text1"/>
          <w:sz w:val="24"/>
          <w:szCs w:val="24"/>
        </w:rPr>
        <w:t>da</w:t>
      </w:r>
      <w:r w:rsidR="0002617F" w:rsidRPr="0002617F">
        <w:rPr>
          <w:color w:val="000000" w:themeColor="text1"/>
          <w:sz w:val="24"/>
          <w:szCs w:val="24"/>
        </w:rPr>
        <w:t xml:space="preserve"> </w:t>
      </w:r>
      <w:r w:rsidR="002B4FA8" w:rsidRPr="0002617F">
        <w:rPr>
          <w:color w:val="000000" w:themeColor="text1"/>
          <w:sz w:val="24"/>
          <w:szCs w:val="24"/>
        </w:rPr>
        <w:t>kabul edildiği tarihten itibaren yürürlüğe girer.</w:t>
      </w:r>
    </w:p>
    <w:p w:rsidR="00B93D5C" w:rsidRPr="0002617F" w:rsidRDefault="00B93D5C" w:rsidP="00765776">
      <w:pPr>
        <w:spacing w:after="60" w:line="259" w:lineRule="auto"/>
        <w:jc w:val="both"/>
        <w:rPr>
          <w:color w:val="000000" w:themeColor="text1"/>
          <w:sz w:val="24"/>
          <w:szCs w:val="24"/>
        </w:rPr>
      </w:pPr>
    </w:p>
    <w:p w:rsidR="003A5112" w:rsidRPr="00A604E6" w:rsidRDefault="00B93D5C" w:rsidP="00765776">
      <w:pPr>
        <w:spacing w:after="60" w:line="259" w:lineRule="auto"/>
        <w:jc w:val="both"/>
        <w:rPr>
          <w:color w:val="000000" w:themeColor="text1"/>
          <w:sz w:val="24"/>
          <w:szCs w:val="24"/>
        </w:rPr>
      </w:pPr>
      <w:r w:rsidRPr="0002617F">
        <w:rPr>
          <w:b/>
          <w:color w:val="000000" w:themeColor="text1"/>
          <w:sz w:val="24"/>
          <w:szCs w:val="24"/>
        </w:rPr>
        <w:t xml:space="preserve">Madde </w:t>
      </w:r>
      <w:r w:rsidR="00FE0318" w:rsidRPr="0002617F">
        <w:rPr>
          <w:b/>
          <w:color w:val="000000" w:themeColor="text1"/>
          <w:sz w:val="24"/>
          <w:szCs w:val="24"/>
        </w:rPr>
        <w:t>21</w:t>
      </w:r>
      <w:r w:rsidRPr="0002617F">
        <w:rPr>
          <w:b/>
          <w:color w:val="000000" w:themeColor="text1"/>
          <w:sz w:val="24"/>
          <w:szCs w:val="24"/>
        </w:rPr>
        <w:t xml:space="preserve"> – </w:t>
      </w:r>
      <w:r w:rsidR="001F7E35" w:rsidRPr="0002617F">
        <w:rPr>
          <w:b/>
          <w:color w:val="000000" w:themeColor="text1"/>
          <w:sz w:val="24"/>
          <w:szCs w:val="24"/>
        </w:rPr>
        <w:t xml:space="preserve">(1) </w:t>
      </w:r>
      <w:r w:rsidR="00232F58" w:rsidRPr="0002617F">
        <w:rPr>
          <w:color w:val="000000" w:themeColor="text1"/>
          <w:sz w:val="24"/>
          <w:szCs w:val="24"/>
        </w:rPr>
        <w:t xml:space="preserve">Bu karar hükümlerini Dokuz Eylül Üniversitesi </w:t>
      </w:r>
      <w:r w:rsidR="0002617F" w:rsidRPr="0002617F">
        <w:rPr>
          <w:color w:val="000000" w:themeColor="text1"/>
          <w:sz w:val="24"/>
          <w:szCs w:val="24"/>
        </w:rPr>
        <w:t>Hastanesi Başhekimi</w:t>
      </w:r>
      <w:r w:rsidR="00232F58" w:rsidRPr="0002617F">
        <w:rPr>
          <w:color w:val="000000" w:themeColor="text1"/>
          <w:sz w:val="24"/>
          <w:szCs w:val="24"/>
        </w:rPr>
        <w:t xml:space="preserve"> yürütür.</w:t>
      </w:r>
    </w:p>
    <w:p w:rsidR="00A264C6" w:rsidRPr="00A604E6" w:rsidRDefault="00A264C6" w:rsidP="00765776">
      <w:pPr>
        <w:pStyle w:val="ListeParagraf"/>
        <w:spacing w:after="60" w:line="259" w:lineRule="auto"/>
        <w:ind w:left="0"/>
        <w:jc w:val="both"/>
        <w:rPr>
          <w:color w:val="000000" w:themeColor="text1"/>
          <w:sz w:val="24"/>
          <w:szCs w:val="24"/>
        </w:rPr>
      </w:pPr>
    </w:p>
    <w:p w:rsidR="00A264C6" w:rsidRPr="00A604E6" w:rsidRDefault="00A264C6" w:rsidP="00765776">
      <w:pPr>
        <w:spacing w:after="60" w:line="259" w:lineRule="auto"/>
        <w:jc w:val="both"/>
        <w:rPr>
          <w:color w:val="000000" w:themeColor="text1"/>
          <w:sz w:val="24"/>
          <w:szCs w:val="24"/>
        </w:rPr>
      </w:pPr>
    </w:p>
    <w:p w:rsidR="00AB3878" w:rsidRPr="00A604E6" w:rsidRDefault="00AB3878" w:rsidP="00765776">
      <w:pPr>
        <w:spacing w:after="60" w:line="259" w:lineRule="auto"/>
        <w:jc w:val="both"/>
        <w:rPr>
          <w:color w:val="000000" w:themeColor="text1"/>
          <w:sz w:val="24"/>
          <w:szCs w:val="24"/>
        </w:rPr>
      </w:pPr>
    </w:p>
    <w:p w:rsidR="00F5244A" w:rsidRPr="00A604E6" w:rsidRDefault="008D2835" w:rsidP="00765776">
      <w:pPr>
        <w:spacing w:after="60" w:line="259" w:lineRule="auto"/>
        <w:ind w:firstLine="708"/>
        <w:jc w:val="both"/>
        <w:rPr>
          <w:color w:val="000000" w:themeColor="text1"/>
          <w:sz w:val="24"/>
          <w:szCs w:val="24"/>
        </w:rPr>
      </w:pPr>
      <w:r w:rsidRPr="00A604E6">
        <w:rPr>
          <w:color w:val="000000" w:themeColor="text1"/>
          <w:sz w:val="24"/>
          <w:szCs w:val="24"/>
        </w:rPr>
        <w:t xml:space="preserve">  </w:t>
      </w:r>
    </w:p>
    <w:p w:rsidR="00F5244A" w:rsidRPr="00A604E6" w:rsidRDefault="00F5244A" w:rsidP="00765776">
      <w:pPr>
        <w:spacing w:after="60" w:line="259" w:lineRule="auto"/>
        <w:rPr>
          <w:color w:val="000000" w:themeColor="text1"/>
          <w:sz w:val="24"/>
          <w:szCs w:val="24"/>
        </w:rPr>
      </w:pPr>
    </w:p>
    <w:p w:rsidR="008D2835" w:rsidRPr="00A604E6" w:rsidRDefault="008D2835" w:rsidP="00765776">
      <w:pPr>
        <w:spacing w:after="60" w:line="259" w:lineRule="auto"/>
        <w:jc w:val="center"/>
        <w:rPr>
          <w:color w:val="000000" w:themeColor="text1"/>
          <w:sz w:val="24"/>
          <w:szCs w:val="24"/>
        </w:rPr>
      </w:pPr>
    </w:p>
    <w:sectPr w:rsidR="008D2835" w:rsidRPr="00A604E6" w:rsidSect="000766BD">
      <w:footerReference w:type="even" r:id="rId7"/>
      <w:footerReference w:type="default" r:id="rId8"/>
      <w:pgSz w:w="12240" w:h="15840" w:code="1"/>
      <w:pgMar w:top="851"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DC" w:rsidRDefault="00BA68DC">
      <w:r>
        <w:separator/>
      </w:r>
    </w:p>
  </w:endnote>
  <w:endnote w:type="continuationSeparator" w:id="0">
    <w:p w:rsidR="00BA68DC" w:rsidRDefault="00BA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EA" w:rsidRDefault="00AB76EA" w:rsidP="000766BD">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AB76EA" w:rsidRDefault="00AB76EA">
    <w:pPr>
      <w:pStyle w:val="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2432"/>
      <w:docPartObj>
        <w:docPartGallery w:val="Page Numbers (Bottom of Page)"/>
        <w:docPartUnique/>
      </w:docPartObj>
    </w:sdtPr>
    <w:sdtEndPr/>
    <w:sdtContent>
      <w:p w:rsidR="00AB76EA" w:rsidRDefault="00AB76EA">
        <w:pPr>
          <w:pStyle w:val="AltBilgi"/>
          <w:jc w:val="center"/>
        </w:pPr>
        <w:r>
          <w:fldChar w:fldCharType="begin"/>
        </w:r>
        <w:r>
          <w:instrText>PAGE   \* MERGEFORMAT</w:instrText>
        </w:r>
        <w:r>
          <w:fldChar w:fldCharType="separate"/>
        </w:r>
        <w:r w:rsidR="00BE68EF">
          <w:rPr>
            <w:noProof/>
          </w:rPr>
          <w:t>7</w:t>
        </w:r>
        <w:r>
          <w:fldChar w:fldCharType="end"/>
        </w:r>
      </w:p>
    </w:sdtContent>
  </w:sdt>
  <w:p w:rsidR="00AB76EA" w:rsidRPr="00AE36CC" w:rsidRDefault="00AB76EA" w:rsidP="000766BD">
    <w:pPr>
      <w:pStyle w:val="a"/>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DC" w:rsidRDefault="00BA68DC">
      <w:r>
        <w:separator/>
      </w:r>
    </w:p>
  </w:footnote>
  <w:footnote w:type="continuationSeparator" w:id="0">
    <w:p w:rsidR="00BA68DC" w:rsidRDefault="00BA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712"/>
    <w:multiLevelType w:val="hybridMultilevel"/>
    <w:tmpl w:val="ED7E89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504842"/>
    <w:multiLevelType w:val="hybridMultilevel"/>
    <w:tmpl w:val="A7501110"/>
    <w:lvl w:ilvl="0" w:tplc="041F000F">
      <w:start w:val="1"/>
      <w:numFmt w:val="decimal"/>
      <w:lvlText w:val="%1."/>
      <w:lvlJc w:val="left"/>
      <w:pPr>
        <w:ind w:left="2224" w:hanging="360"/>
      </w:pPr>
    </w:lvl>
    <w:lvl w:ilvl="1" w:tplc="041F0019" w:tentative="1">
      <w:start w:val="1"/>
      <w:numFmt w:val="lowerLetter"/>
      <w:lvlText w:val="%2."/>
      <w:lvlJc w:val="left"/>
      <w:pPr>
        <w:ind w:left="2944" w:hanging="360"/>
      </w:pPr>
    </w:lvl>
    <w:lvl w:ilvl="2" w:tplc="041F001B" w:tentative="1">
      <w:start w:val="1"/>
      <w:numFmt w:val="lowerRoman"/>
      <w:lvlText w:val="%3."/>
      <w:lvlJc w:val="right"/>
      <w:pPr>
        <w:ind w:left="3664" w:hanging="180"/>
      </w:pPr>
    </w:lvl>
    <w:lvl w:ilvl="3" w:tplc="041F000F" w:tentative="1">
      <w:start w:val="1"/>
      <w:numFmt w:val="decimal"/>
      <w:lvlText w:val="%4."/>
      <w:lvlJc w:val="left"/>
      <w:pPr>
        <w:ind w:left="4384" w:hanging="360"/>
      </w:pPr>
    </w:lvl>
    <w:lvl w:ilvl="4" w:tplc="041F0019" w:tentative="1">
      <w:start w:val="1"/>
      <w:numFmt w:val="lowerLetter"/>
      <w:lvlText w:val="%5."/>
      <w:lvlJc w:val="left"/>
      <w:pPr>
        <w:ind w:left="5104" w:hanging="360"/>
      </w:pPr>
    </w:lvl>
    <w:lvl w:ilvl="5" w:tplc="041F001B" w:tentative="1">
      <w:start w:val="1"/>
      <w:numFmt w:val="lowerRoman"/>
      <w:lvlText w:val="%6."/>
      <w:lvlJc w:val="right"/>
      <w:pPr>
        <w:ind w:left="5824" w:hanging="180"/>
      </w:pPr>
    </w:lvl>
    <w:lvl w:ilvl="6" w:tplc="041F000F" w:tentative="1">
      <w:start w:val="1"/>
      <w:numFmt w:val="decimal"/>
      <w:lvlText w:val="%7."/>
      <w:lvlJc w:val="left"/>
      <w:pPr>
        <w:ind w:left="6544" w:hanging="360"/>
      </w:pPr>
    </w:lvl>
    <w:lvl w:ilvl="7" w:tplc="041F0019" w:tentative="1">
      <w:start w:val="1"/>
      <w:numFmt w:val="lowerLetter"/>
      <w:lvlText w:val="%8."/>
      <w:lvlJc w:val="left"/>
      <w:pPr>
        <w:ind w:left="7264" w:hanging="360"/>
      </w:pPr>
    </w:lvl>
    <w:lvl w:ilvl="8" w:tplc="041F001B" w:tentative="1">
      <w:start w:val="1"/>
      <w:numFmt w:val="lowerRoman"/>
      <w:lvlText w:val="%9."/>
      <w:lvlJc w:val="right"/>
      <w:pPr>
        <w:ind w:left="7984" w:hanging="180"/>
      </w:pPr>
    </w:lvl>
  </w:abstractNum>
  <w:abstractNum w:abstractNumId="2" w15:restartNumberingAfterBreak="0">
    <w:nsid w:val="30086EE2"/>
    <w:multiLevelType w:val="hybridMultilevel"/>
    <w:tmpl w:val="51E05B98"/>
    <w:lvl w:ilvl="0" w:tplc="4C9A27E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054BA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483E71"/>
    <w:multiLevelType w:val="hybridMultilevel"/>
    <w:tmpl w:val="5BE6E9EE"/>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6741077F"/>
    <w:multiLevelType w:val="hybridMultilevel"/>
    <w:tmpl w:val="7D6ADE80"/>
    <w:lvl w:ilvl="0" w:tplc="041F000F">
      <w:start w:val="1"/>
      <w:numFmt w:val="decimal"/>
      <w:lvlText w:val="%1."/>
      <w:lvlJc w:val="left"/>
      <w:pPr>
        <w:ind w:left="720" w:hanging="360"/>
      </w:pPr>
    </w:lvl>
    <w:lvl w:ilvl="1" w:tplc="041F0017">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6D4415"/>
    <w:multiLevelType w:val="hybridMultilevel"/>
    <w:tmpl w:val="9E18A7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4E1C31"/>
    <w:multiLevelType w:val="hybridMultilevel"/>
    <w:tmpl w:val="B3788E34"/>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796CB4"/>
    <w:multiLevelType w:val="hybridMultilevel"/>
    <w:tmpl w:val="525882A8"/>
    <w:lvl w:ilvl="0" w:tplc="3724AFA2">
      <w:start w:val="1"/>
      <w:numFmt w:val="lowerLetter"/>
      <w:lvlText w:val="(%1)"/>
      <w:lvlJc w:val="left"/>
      <w:pPr>
        <w:ind w:left="1098" w:hanging="39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4327DE7"/>
    <w:multiLevelType w:val="hybridMultilevel"/>
    <w:tmpl w:val="A8B6F670"/>
    <w:lvl w:ilvl="0" w:tplc="041F000F">
      <w:start w:val="1"/>
      <w:numFmt w:val="decimal"/>
      <w:lvlText w:val="%1."/>
      <w:lvlJc w:val="left"/>
      <w:pPr>
        <w:ind w:left="1428" w:hanging="360"/>
      </w:pPr>
    </w:lvl>
    <w:lvl w:ilvl="1" w:tplc="041F0017">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D2"/>
    <w:rsid w:val="00000DE3"/>
    <w:rsid w:val="000049D0"/>
    <w:rsid w:val="00007F5F"/>
    <w:rsid w:val="000114E0"/>
    <w:rsid w:val="0001389D"/>
    <w:rsid w:val="00020406"/>
    <w:rsid w:val="000244C1"/>
    <w:rsid w:val="00025592"/>
    <w:rsid w:val="0002617F"/>
    <w:rsid w:val="0003447F"/>
    <w:rsid w:val="00034ABC"/>
    <w:rsid w:val="00044A7F"/>
    <w:rsid w:val="00052851"/>
    <w:rsid w:val="000529BF"/>
    <w:rsid w:val="00066C55"/>
    <w:rsid w:val="000676BC"/>
    <w:rsid w:val="000729EC"/>
    <w:rsid w:val="000766BD"/>
    <w:rsid w:val="000800C3"/>
    <w:rsid w:val="000813CA"/>
    <w:rsid w:val="000846CB"/>
    <w:rsid w:val="000851F8"/>
    <w:rsid w:val="000873BB"/>
    <w:rsid w:val="0009034B"/>
    <w:rsid w:val="00092C65"/>
    <w:rsid w:val="000A71EA"/>
    <w:rsid w:val="000C3B2E"/>
    <w:rsid w:val="000D07F6"/>
    <w:rsid w:val="000D1C4F"/>
    <w:rsid w:val="000D1E04"/>
    <w:rsid w:val="000D3FDA"/>
    <w:rsid w:val="000E11B5"/>
    <w:rsid w:val="000F1715"/>
    <w:rsid w:val="000F2794"/>
    <w:rsid w:val="00102373"/>
    <w:rsid w:val="00104155"/>
    <w:rsid w:val="00104AC5"/>
    <w:rsid w:val="001072D5"/>
    <w:rsid w:val="001077CC"/>
    <w:rsid w:val="00110203"/>
    <w:rsid w:val="00116CFF"/>
    <w:rsid w:val="001304FB"/>
    <w:rsid w:val="0014267B"/>
    <w:rsid w:val="0014382A"/>
    <w:rsid w:val="001624E2"/>
    <w:rsid w:val="0016577F"/>
    <w:rsid w:val="00174CC7"/>
    <w:rsid w:val="00182055"/>
    <w:rsid w:val="001827E3"/>
    <w:rsid w:val="00184495"/>
    <w:rsid w:val="001878A0"/>
    <w:rsid w:val="001A6C58"/>
    <w:rsid w:val="001A6F80"/>
    <w:rsid w:val="001E4058"/>
    <w:rsid w:val="001E6D45"/>
    <w:rsid w:val="001E6E0A"/>
    <w:rsid w:val="001F3C71"/>
    <w:rsid w:val="001F7E35"/>
    <w:rsid w:val="00202328"/>
    <w:rsid w:val="002055BD"/>
    <w:rsid w:val="0022346D"/>
    <w:rsid w:val="0023283C"/>
    <w:rsid w:val="00232F58"/>
    <w:rsid w:val="00263134"/>
    <w:rsid w:val="00273194"/>
    <w:rsid w:val="002740C1"/>
    <w:rsid w:val="00295EE5"/>
    <w:rsid w:val="002B00D7"/>
    <w:rsid w:val="002B2785"/>
    <w:rsid w:val="002B449F"/>
    <w:rsid w:val="002B4FA8"/>
    <w:rsid w:val="002B6E4A"/>
    <w:rsid w:val="002C73A5"/>
    <w:rsid w:val="002E599D"/>
    <w:rsid w:val="002F31B2"/>
    <w:rsid w:val="002F3FCF"/>
    <w:rsid w:val="002F62EB"/>
    <w:rsid w:val="002F7D5B"/>
    <w:rsid w:val="00311950"/>
    <w:rsid w:val="0031665F"/>
    <w:rsid w:val="00330A1D"/>
    <w:rsid w:val="00331F95"/>
    <w:rsid w:val="00341682"/>
    <w:rsid w:val="00342EDC"/>
    <w:rsid w:val="00350648"/>
    <w:rsid w:val="003506E3"/>
    <w:rsid w:val="00351462"/>
    <w:rsid w:val="003601A2"/>
    <w:rsid w:val="00363713"/>
    <w:rsid w:val="003677F6"/>
    <w:rsid w:val="003749CF"/>
    <w:rsid w:val="00380079"/>
    <w:rsid w:val="003835A9"/>
    <w:rsid w:val="00384A4B"/>
    <w:rsid w:val="003905C1"/>
    <w:rsid w:val="00396DFF"/>
    <w:rsid w:val="003976C4"/>
    <w:rsid w:val="003A5112"/>
    <w:rsid w:val="003B292E"/>
    <w:rsid w:val="003B2A4E"/>
    <w:rsid w:val="003B5892"/>
    <w:rsid w:val="003C00A3"/>
    <w:rsid w:val="003C6736"/>
    <w:rsid w:val="003C782D"/>
    <w:rsid w:val="003D551E"/>
    <w:rsid w:val="003F045D"/>
    <w:rsid w:val="003F1616"/>
    <w:rsid w:val="003F48F8"/>
    <w:rsid w:val="003F546E"/>
    <w:rsid w:val="004004F7"/>
    <w:rsid w:val="004043C4"/>
    <w:rsid w:val="004044E3"/>
    <w:rsid w:val="0040688D"/>
    <w:rsid w:val="00406FED"/>
    <w:rsid w:val="00411E93"/>
    <w:rsid w:val="004125E6"/>
    <w:rsid w:val="00413EC6"/>
    <w:rsid w:val="00422D90"/>
    <w:rsid w:val="00426A90"/>
    <w:rsid w:val="004272AB"/>
    <w:rsid w:val="00427EC7"/>
    <w:rsid w:val="00441335"/>
    <w:rsid w:val="004442F9"/>
    <w:rsid w:val="00444446"/>
    <w:rsid w:val="00445048"/>
    <w:rsid w:val="00453BF3"/>
    <w:rsid w:val="00460649"/>
    <w:rsid w:val="004638D4"/>
    <w:rsid w:val="004673B1"/>
    <w:rsid w:val="0047187F"/>
    <w:rsid w:val="0047561B"/>
    <w:rsid w:val="00485C9E"/>
    <w:rsid w:val="004940D4"/>
    <w:rsid w:val="00494DCB"/>
    <w:rsid w:val="004964CE"/>
    <w:rsid w:val="004966E0"/>
    <w:rsid w:val="004A2A0D"/>
    <w:rsid w:val="004A638D"/>
    <w:rsid w:val="004A68AE"/>
    <w:rsid w:val="004B59F4"/>
    <w:rsid w:val="004C633D"/>
    <w:rsid w:val="004D4417"/>
    <w:rsid w:val="004E63A1"/>
    <w:rsid w:val="004E6C29"/>
    <w:rsid w:val="004F57FC"/>
    <w:rsid w:val="005004BF"/>
    <w:rsid w:val="0051088C"/>
    <w:rsid w:val="005241B5"/>
    <w:rsid w:val="00532CD5"/>
    <w:rsid w:val="0053337D"/>
    <w:rsid w:val="00540AF6"/>
    <w:rsid w:val="005514A8"/>
    <w:rsid w:val="00553445"/>
    <w:rsid w:val="0057628B"/>
    <w:rsid w:val="0058255A"/>
    <w:rsid w:val="005826AD"/>
    <w:rsid w:val="005862D3"/>
    <w:rsid w:val="00591A6D"/>
    <w:rsid w:val="005A74D9"/>
    <w:rsid w:val="005B1425"/>
    <w:rsid w:val="005B17A3"/>
    <w:rsid w:val="005C4B48"/>
    <w:rsid w:val="005C6F31"/>
    <w:rsid w:val="005D1C7F"/>
    <w:rsid w:val="005F3B57"/>
    <w:rsid w:val="006145EE"/>
    <w:rsid w:val="0062134A"/>
    <w:rsid w:val="0062284E"/>
    <w:rsid w:val="00631CF6"/>
    <w:rsid w:val="006473B8"/>
    <w:rsid w:val="006474D8"/>
    <w:rsid w:val="00656728"/>
    <w:rsid w:val="00670094"/>
    <w:rsid w:val="006724E3"/>
    <w:rsid w:val="00677584"/>
    <w:rsid w:val="00684513"/>
    <w:rsid w:val="006902E3"/>
    <w:rsid w:val="00691431"/>
    <w:rsid w:val="00695EB4"/>
    <w:rsid w:val="006A2388"/>
    <w:rsid w:val="006A2EEC"/>
    <w:rsid w:val="006A2F46"/>
    <w:rsid w:val="006B1827"/>
    <w:rsid w:val="006B3B1C"/>
    <w:rsid w:val="006C2B87"/>
    <w:rsid w:val="006D0202"/>
    <w:rsid w:val="006F394C"/>
    <w:rsid w:val="006F4C4A"/>
    <w:rsid w:val="00704659"/>
    <w:rsid w:val="00705E85"/>
    <w:rsid w:val="00706561"/>
    <w:rsid w:val="00707E49"/>
    <w:rsid w:val="007176BA"/>
    <w:rsid w:val="007340B9"/>
    <w:rsid w:val="00745128"/>
    <w:rsid w:val="007509A3"/>
    <w:rsid w:val="00757E9C"/>
    <w:rsid w:val="00765776"/>
    <w:rsid w:val="0077188C"/>
    <w:rsid w:val="007925B7"/>
    <w:rsid w:val="007A2B39"/>
    <w:rsid w:val="007B1F71"/>
    <w:rsid w:val="007B4513"/>
    <w:rsid w:val="007C5FD8"/>
    <w:rsid w:val="007C73A4"/>
    <w:rsid w:val="007E1449"/>
    <w:rsid w:val="007E732C"/>
    <w:rsid w:val="007F4787"/>
    <w:rsid w:val="008220B2"/>
    <w:rsid w:val="00834B25"/>
    <w:rsid w:val="00844520"/>
    <w:rsid w:val="00850E7F"/>
    <w:rsid w:val="00851359"/>
    <w:rsid w:val="00855191"/>
    <w:rsid w:val="00855E1E"/>
    <w:rsid w:val="0085710D"/>
    <w:rsid w:val="0087287D"/>
    <w:rsid w:val="00881244"/>
    <w:rsid w:val="00882F2B"/>
    <w:rsid w:val="0088398B"/>
    <w:rsid w:val="008848D4"/>
    <w:rsid w:val="00884CF4"/>
    <w:rsid w:val="0088720C"/>
    <w:rsid w:val="00897E08"/>
    <w:rsid w:val="008A3816"/>
    <w:rsid w:val="008A658A"/>
    <w:rsid w:val="008C3DF1"/>
    <w:rsid w:val="008C4F12"/>
    <w:rsid w:val="008C68B0"/>
    <w:rsid w:val="008D05A4"/>
    <w:rsid w:val="008D2835"/>
    <w:rsid w:val="008D37CE"/>
    <w:rsid w:val="008D5688"/>
    <w:rsid w:val="008D79A0"/>
    <w:rsid w:val="008F4FAB"/>
    <w:rsid w:val="00902469"/>
    <w:rsid w:val="0090654C"/>
    <w:rsid w:val="009132E2"/>
    <w:rsid w:val="00930F99"/>
    <w:rsid w:val="00946AA2"/>
    <w:rsid w:val="009678F7"/>
    <w:rsid w:val="0097028E"/>
    <w:rsid w:val="0097323C"/>
    <w:rsid w:val="00973AE1"/>
    <w:rsid w:val="00973F55"/>
    <w:rsid w:val="009828AE"/>
    <w:rsid w:val="00993AF0"/>
    <w:rsid w:val="009A33BA"/>
    <w:rsid w:val="009A39C7"/>
    <w:rsid w:val="009A467A"/>
    <w:rsid w:val="009B489C"/>
    <w:rsid w:val="009D2FE8"/>
    <w:rsid w:val="009D4F4D"/>
    <w:rsid w:val="009D53AC"/>
    <w:rsid w:val="009F1F78"/>
    <w:rsid w:val="009F29ED"/>
    <w:rsid w:val="00A0307E"/>
    <w:rsid w:val="00A14DA2"/>
    <w:rsid w:val="00A264C6"/>
    <w:rsid w:val="00A430C2"/>
    <w:rsid w:val="00A44424"/>
    <w:rsid w:val="00A44D72"/>
    <w:rsid w:val="00A45533"/>
    <w:rsid w:val="00A4688B"/>
    <w:rsid w:val="00A512DA"/>
    <w:rsid w:val="00A557CB"/>
    <w:rsid w:val="00A56CF6"/>
    <w:rsid w:val="00A604E6"/>
    <w:rsid w:val="00A80024"/>
    <w:rsid w:val="00A854A8"/>
    <w:rsid w:val="00A9310B"/>
    <w:rsid w:val="00A94159"/>
    <w:rsid w:val="00A96644"/>
    <w:rsid w:val="00AA7452"/>
    <w:rsid w:val="00AB184D"/>
    <w:rsid w:val="00AB289A"/>
    <w:rsid w:val="00AB2C22"/>
    <w:rsid w:val="00AB3878"/>
    <w:rsid w:val="00AB6DE3"/>
    <w:rsid w:val="00AB76EA"/>
    <w:rsid w:val="00AC06DD"/>
    <w:rsid w:val="00AC663C"/>
    <w:rsid w:val="00AD027F"/>
    <w:rsid w:val="00AD0FDD"/>
    <w:rsid w:val="00AE1CE0"/>
    <w:rsid w:val="00AE7F1B"/>
    <w:rsid w:val="00AF3396"/>
    <w:rsid w:val="00AF43E4"/>
    <w:rsid w:val="00AF76F5"/>
    <w:rsid w:val="00B02630"/>
    <w:rsid w:val="00B02718"/>
    <w:rsid w:val="00B0640C"/>
    <w:rsid w:val="00B066BF"/>
    <w:rsid w:val="00B17500"/>
    <w:rsid w:val="00B35658"/>
    <w:rsid w:val="00B400A7"/>
    <w:rsid w:val="00B45167"/>
    <w:rsid w:val="00B46E0D"/>
    <w:rsid w:val="00B51F33"/>
    <w:rsid w:val="00B67868"/>
    <w:rsid w:val="00B709E1"/>
    <w:rsid w:val="00B93D5C"/>
    <w:rsid w:val="00B95F07"/>
    <w:rsid w:val="00BA559A"/>
    <w:rsid w:val="00BA68DC"/>
    <w:rsid w:val="00BC5295"/>
    <w:rsid w:val="00BD2E1E"/>
    <w:rsid w:val="00BD2E69"/>
    <w:rsid w:val="00BE0BBA"/>
    <w:rsid w:val="00BE1A65"/>
    <w:rsid w:val="00BE46A1"/>
    <w:rsid w:val="00BE68EF"/>
    <w:rsid w:val="00BE7333"/>
    <w:rsid w:val="00BF11AF"/>
    <w:rsid w:val="00BF1B40"/>
    <w:rsid w:val="00BF32E7"/>
    <w:rsid w:val="00BF76FA"/>
    <w:rsid w:val="00C0112B"/>
    <w:rsid w:val="00C023A5"/>
    <w:rsid w:val="00C20444"/>
    <w:rsid w:val="00C26EFF"/>
    <w:rsid w:val="00C30853"/>
    <w:rsid w:val="00C32DCE"/>
    <w:rsid w:val="00C6053C"/>
    <w:rsid w:val="00C70963"/>
    <w:rsid w:val="00C82477"/>
    <w:rsid w:val="00C825C7"/>
    <w:rsid w:val="00C84DD2"/>
    <w:rsid w:val="00C9682B"/>
    <w:rsid w:val="00CA192B"/>
    <w:rsid w:val="00CA6F0F"/>
    <w:rsid w:val="00CA7B4C"/>
    <w:rsid w:val="00CB2389"/>
    <w:rsid w:val="00CB4DC4"/>
    <w:rsid w:val="00CB5850"/>
    <w:rsid w:val="00CB5D76"/>
    <w:rsid w:val="00CB73D5"/>
    <w:rsid w:val="00CC105F"/>
    <w:rsid w:val="00CC5DC2"/>
    <w:rsid w:val="00CD23F0"/>
    <w:rsid w:val="00CE2A72"/>
    <w:rsid w:val="00CF736B"/>
    <w:rsid w:val="00D041F6"/>
    <w:rsid w:val="00D04EAB"/>
    <w:rsid w:val="00D11DC3"/>
    <w:rsid w:val="00D22CE4"/>
    <w:rsid w:val="00D444C8"/>
    <w:rsid w:val="00D45460"/>
    <w:rsid w:val="00D45479"/>
    <w:rsid w:val="00D479AD"/>
    <w:rsid w:val="00D66823"/>
    <w:rsid w:val="00D66AEA"/>
    <w:rsid w:val="00D73814"/>
    <w:rsid w:val="00D77CA4"/>
    <w:rsid w:val="00D82308"/>
    <w:rsid w:val="00D83BC6"/>
    <w:rsid w:val="00D87928"/>
    <w:rsid w:val="00D91979"/>
    <w:rsid w:val="00D92634"/>
    <w:rsid w:val="00D93261"/>
    <w:rsid w:val="00DA2AC8"/>
    <w:rsid w:val="00DC1644"/>
    <w:rsid w:val="00DC47BF"/>
    <w:rsid w:val="00DD35ED"/>
    <w:rsid w:val="00DE1AE8"/>
    <w:rsid w:val="00DE1F37"/>
    <w:rsid w:val="00DE27F1"/>
    <w:rsid w:val="00DE3186"/>
    <w:rsid w:val="00DF0A89"/>
    <w:rsid w:val="00E100C8"/>
    <w:rsid w:val="00E13CFF"/>
    <w:rsid w:val="00E158AB"/>
    <w:rsid w:val="00E2248D"/>
    <w:rsid w:val="00E26031"/>
    <w:rsid w:val="00E444A5"/>
    <w:rsid w:val="00E57718"/>
    <w:rsid w:val="00E748A8"/>
    <w:rsid w:val="00E82F83"/>
    <w:rsid w:val="00E95B4E"/>
    <w:rsid w:val="00E975AD"/>
    <w:rsid w:val="00EA4D03"/>
    <w:rsid w:val="00EC05E9"/>
    <w:rsid w:val="00ED1CEC"/>
    <w:rsid w:val="00ED3B5A"/>
    <w:rsid w:val="00EE68D3"/>
    <w:rsid w:val="00EF0A36"/>
    <w:rsid w:val="00EF342A"/>
    <w:rsid w:val="00F0086B"/>
    <w:rsid w:val="00F12C85"/>
    <w:rsid w:val="00F24F65"/>
    <w:rsid w:val="00F307AB"/>
    <w:rsid w:val="00F30C42"/>
    <w:rsid w:val="00F34458"/>
    <w:rsid w:val="00F45327"/>
    <w:rsid w:val="00F45B4A"/>
    <w:rsid w:val="00F45EBD"/>
    <w:rsid w:val="00F468A6"/>
    <w:rsid w:val="00F5244A"/>
    <w:rsid w:val="00F61DE1"/>
    <w:rsid w:val="00F672F9"/>
    <w:rsid w:val="00F8556F"/>
    <w:rsid w:val="00FA6816"/>
    <w:rsid w:val="00FC0584"/>
    <w:rsid w:val="00FC4E4C"/>
    <w:rsid w:val="00FD392D"/>
    <w:rsid w:val="00FD4101"/>
    <w:rsid w:val="00FD43F7"/>
    <w:rsid w:val="00FD7654"/>
    <w:rsid w:val="00FE0145"/>
    <w:rsid w:val="00FE0318"/>
    <w:rsid w:val="00FE1648"/>
    <w:rsid w:val="00FE2ED8"/>
    <w:rsid w:val="00FF3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C93CC-8651-459A-A97B-A5388F16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D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C84DD2"/>
    <w:pPr>
      <w:keepNext/>
      <w:outlineLvl w:val="1"/>
    </w:pPr>
    <w:rPr>
      <w:b/>
      <w:sz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4DD2"/>
    <w:rPr>
      <w:rFonts w:ascii="Times New Roman" w:eastAsia="Times New Roman" w:hAnsi="Times New Roman" w:cs="Times New Roman"/>
      <w:b/>
      <w:sz w:val="24"/>
      <w:szCs w:val="20"/>
      <w:lang w:val="x-none" w:eastAsia="x-none"/>
    </w:rPr>
  </w:style>
  <w:style w:type="paragraph" w:styleId="GvdeMetni">
    <w:name w:val="Body Text"/>
    <w:basedOn w:val="Normal"/>
    <w:link w:val="GvdeMetniChar"/>
    <w:rsid w:val="00C84DD2"/>
    <w:pPr>
      <w:jc w:val="both"/>
    </w:pPr>
    <w:rPr>
      <w:sz w:val="24"/>
    </w:rPr>
  </w:style>
  <w:style w:type="character" w:customStyle="1" w:styleId="GvdeMetniChar">
    <w:name w:val="Gövde Metni Char"/>
    <w:basedOn w:val="VarsaylanParagrafYazTipi"/>
    <w:link w:val="GvdeMetni"/>
    <w:rsid w:val="00C84DD2"/>
    <w:rPr>
      <w:rFonts w:ascii="Times New Roman" w:eastAsia="Times New Roman" w:hAnsi="Times New Roman" w:cs="Times New Roman"/>
      <w:sz w:val="24"/>
      <w:szCs w:val="20"/>
      <w:lang w:eastAsia="tr-TR"/>
    </w:rPr>
  </w:style>
  <w:style w:type="paragraph" w:customStyle="1" w:styleId="a">
    <w:basedOn w:val="Normal"/>
    <w:next w:val="AltBilgi"/>
    <w:rsid w:val="00C84DD2"/>
    <w:pPr>
      <w:tabs>
        <w:tab w:val="center" w:pos="4536"/>
        <w:tab w:val="right" w:pos="9072"/>
      </w:tabs>
    </w:pPr>
  </w:style>
  <w:style w:type="character" w:styleId="SayfaNumaras">
    <w:name w:val="page number"/>
    <w:basedOn w:val="VarsaylanParagrafYazTipi"/>
    <w:rsid w:val="00C84DD2"/>
  </w:style>
  <w:style w:type="paragraph" w:styleId="AltBilgi">
    <w:name w:val="footer"/>
    <w:basedOn w:val="Normal"/>
    <w:link w:val="AltBilgiChar"/>
    <w:uiPriority w:val="99"/>
    <w:unhideWhenUsed/>
    <w:rsid w:val="00C84DD2"/>
    <w:pPr>
      <w:tabs>
        <w:tab w:val="center" w:pos="4536"/>
        <w:tab w:val="right" w:pos="9072"/>
      </w:tabs>
    </w:pPr>
  </w:style>
  <w:style w:type="character" w:customStyle="1" w:styleId="AltBilgiChar">
    <w:name w:val="Alt Bilgi Char"/>
    <w:basedOn w:val="VarsaylanParagrafYazTipi"/>
    <w:link w:val="AltBilgi"/>
    <w:uiPriority w:val="99"/>
    <w:rsid w:val="00C84DD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064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40C"/>
    <w:rPr>
      <w:rFonts w:ascii="Segoe UI" w:eastAsia="Times New Roman" w:hAnsi="Segoe UI" w:cs="Segoe UI"/>
      <w:sz w:val="18"/>
      <w:szCs w:val="18"/>
      <w:lang w:eastAsia="tr-TR"/>
    </w:rPr>
  </w:style>
  <w:style w:type="paragraph" w:styleId="ListeParagraf">
    <w:name w:val="List Paragraph"/>
    <w:basedOn w:val="Normal"/>
    <w:uiPriority w:val="34"/>
    <w:qFormat/>
    <w:rsid w:val="00350648"/>
    <w:pPr>
      <w:ind w:left="720"/>
      <w:contextualSpacing/>
    </w:pPr>
  </w:style>
  <w:style w:type="paragraph" w:styleId="stBilgi">
    <w:name w:val="header"/>
    <w:basedOn w:val="Normal"/>
    <w:link w:val="stBilgiChar"/>
    <w:uiPriority w:val="99"/>
    <w:unhideWhenUsed/>
    <w:rsid w:val="0097323C"/>
    <w:pPr>
      <w:tabs>
        <w:tab w:val="center" w:pos="4536"/>
        <w:tab w:val="right" w:pos="9072"/>
      </w:tabs>
    </w:pPr>
  </w:style>
  <w:style w:type="character" w:customStyle="1" w:styleId="stBilgiChar">
    <w:name w:val="Üst Bilgi Char"/>
    <w:basedOn w:val="VarsaylanParagrafYazTipi"/>
    <w:link w:val="stBilgi"/>
    <w:uiPriority w:val="99"/>
    <w:rsid w:val="0097323C"/>
    <w:rPr>
      <w:rFonts w:ascii="Times New Roman" w:eastAsia="Times New Roman" w:hAnsi="Times New Roman" w:cs="Times New Roman"/>
      <w:sz w:val="20"/>
      <w:szCs w:val="20"/>
      <w:lang w:eastAsia="tr-TR"/>
    </w:rPr>
  </w:style>
  <w:style w:type="paragraph" w:customStyle="1" w:styleId="Default">
    <w:name w:val="Default"/>
    <w:rsid w:val="00000D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2458</Words>
  <Characters>14014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Tepeyurt</dc:creator>
  <cp:keywords/>
  <dc:description/>
  <cp:lastModifiedBy>Senem Gürtaş</cp:lastModifiedBy>
  <cp:revision>4</cp:revision>
  <cp:lastPrinted>2018-06-12T06:08:00Z</cp:lastPrinted>
  <dcterms:created xsi:type="dcterms:W3CDTF">2018-11-13T11:34:00Z</dcterms:created>
  <dcterms:modified xsi:type="dcterms:W3CDTF">2019-01-03T12:46:00Z</dcterms:modified>
</cp:coreProperties>
</file>